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6BC8" w:rsidRDefault="00F66E3F">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BB6BC8" w:rsidRDefault="00F66E3F">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permStart w:id="2101216008" w:edGrp="everyone"/>
      <w:proofErr w:type="gramStart"/>
      <w:r>
        <w:rPr>
          <w:rStyle w:val="af"/>
          <w:rFonts w:ascii="黑体" w:eastAsia="黑体" w:hAnsi="黑体" w:hint="eastAsia"/>
          <w:sz w:val="44"/>
          <w:szCs w:val="44"/>
        </w:rPr>
        <w:t>稳利安盈</w:t>
      </w:r>
      <w:proofErr w:type="gramEnd"/>
      <w:r>
        <w:rPr>
          <w:rStyle w:val="af"/>
          <w:rFonts w:ascii="黑体" w:eastAsia="黑体" w:hAnsi="黑体" w:hint="eastAsia"/>
          <w:sz w:val="44"/>
          <w:szCs w:val="44"/>
        </w:rPr>
        <w:t>封闭式</w:t>
      </w:r>
      <w:permEnd w:id="2101216008"/>
      <w:r>
        <w:rPr>
          <w:rFonts w:ascii="黑体" w:eastAsia="黑体" w:hAnsi="黑体" w:hint="eastAsia"/>
          <w:b/>
          <w:sz w:val="44"/>
          <w:szCs w:val="44"/>
        </w:rPr>
        <w:t>理财产品</w:t>
      </w:r>
    </w:p>
    <w:p w:rsidR="00BB6BC8" w:rsidRDefault="00F66E3F">
      <w:pPr>
        <w:widowControl/>
        <w:spacing w:line="360" w:lineRule="auto"/>
        <w:jc w:val="center"/>
        <w:rPr>
          <w:b/>
          <w:szCs w:val="21"/>
        </w:rPr>
      </w:pPr>
      <w:r>
        <w:rPr>
          <w:rFonts w:ascii="黑体" w:eastAsia="黑体" w:hAnsi="黑体" w:hint="eastAsia"/>
          <w:b/>
          <w:sz w:val="44"/>
          <w:szCs w:val="44"/>
        </w:rPr>
        <w:t>销售文件</w:t>
      </w:r>
    </w:p>
    <w:tbl>
      <w:tblPr>
        <w:tblStyle w:val="af4"/>
        <w:tblW w:w="87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5812"/>
        <w:gridCol w:w="1984"/>
      </w:tblGrid>
      <w:tr w:rsidR="00BB6BC8">
        <w:tc>
          <w:tcPr>
            <w:tcW w:w="993"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5812"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84"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5812" w:type="dxa"/>
          </w:tcPr>
          <w:p w:rsidR="00BB6BC8" w:rsidRDefault="00F66E3F">
            <w:pPr>
              <w:widowControl/>
              <w:spacing w:line="360" w:lineRule="auto"/>
              <w:rPr>
                <w:rFonts w:ascii="宋体" w:hAnsi="宋体"/>
                <w:szCs w:val="21"/>
              </w:rPr>
            </w:pPr>
            <w:r>
              <w:rPr>
                <w:rFonts w:ascii="宋体" w:hAnsi="宋体" w:hint="eastAsia"/>
                <w:kern w:val="0"/>
                <w:sz w:val="20"/>
                <w:szCs w:val="21"/>
              </w:rPr>
              <w:t>兴银理财</w:t>
            </w:r>
            <w:permStart w:id="1738702595"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1738702595"/>
            <w:r>
              <w:rPr>
                <w:rFonts w:ascii="宋体" w:hAnsi="宋体" w:hint="eastAsia"/>
                <w:kern w:val="0"/>
                <w:sz w:val="20"/>
                <w:szCs w:val="21"/>
              </w:rPr>
              <w:t>理财产品投资协议书</w:t>
            </w:r>
            <w:r>
              <w:rPr>
                <w:rFonts w:ascii="宋体" w:hAnsi="宋体"/>
                <w:kern w:val="0"/>
                <w:sz w:val="20"/>
                <w:szCs w:val="21"/>
              </w:rPr>
              <w:t xml:space="preserve"> </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BB6BC8">
        <w:trPr>
          <w:trHeight w:val="323"/>
        </w:trPr>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5812" w:type="dxa"/>
          </w:tcPr>
          <w:p w:rsidR="00BB6BC8" w:rsidRDefault="00F66E3F">
            <w:pPr>
              <w:widowControl/>
              <w:spacing w:line="360" w:lineRule="auto"/>
              <w:rPr>
                <w:rFonts w:ascii="宋体" w:hAnsi="宋体"/>
                <w:szCs w:val="21"/>
              </w:rPr>
            </w:pPr>
            <w:r>
              <w:rPr>
                <w:rFonts w:ascii="宋体" w:hAnsi="宋体" w:hint="eastAsia"/>
                <w:kern w:val="0"/>
                <w:sz w:val="20"/>
                <w:szCs w:val="21"/>
              </w:rPr>
              <w:t>兴银理财</w:t>
            </w:r>
            <w:permStart w:id="285308052"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285308052"/>
            <w:r>
              <w:rPr>
                <w:rFonts w:ascii="宋体" w:hAnsi="宋体" w:hint="eastAsia"/>
                <w:kern w:val="0"/>
                <w:sz w:val="20"/>
                <w:szCs w:val="21"/>
              </w:rPr>
              <w:t>理财</w:t>
            </w:r>
            <w:proofErr w:type="gramStart"/>
            <w:r>
              <w:rPr>
                <w:rFonts w:ascii="宋体" w:hAnsi="宋体" w:hint="eastAsia"/>
                <w:kern w:val="0"/>
                <w:sz w:val="20"/>
                <w:szCs w:val="21"/>
              </w:rPr>
              <w:t>产品产品</w:t>
            </w:r>
            <w:proofErr w:type="gramEnd"/>
            <w:r>
              <w:rPr>
                <w:rFonts w:ascii="宋体" w:hAnsi="宋体" w:hint="eastAsia"/>
                <w:kern w:val="0"/>
                <w:sz w:val="20"/>
                <w:szCs w:val="21"/>
              </w:rPr>
              <w:t>说明书</w:t>
            </w:r>
          </w:p>
        </w:tc>
        <w:tc>
          <w:tcPr>
            <w:tcW w:w="1984"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5812" w:type="dxa"/>
          </w:tcPr>
          <w:p w:rsidR="00BB6BC8" w:rsidRDefault="00F66E3F">
            <w:pPr>
              <w:widowControl/>
              <w:spacing w:line="360" w:lineRule="auto"/>
              <w:rPr>
                <w:rFonts w:ascii="宋体" w:hAnsi="宋体"/>
                <w:kern w:val="0"/>
                <w:sz w:val="20"/>
                <w:szCs w:val="21"/>
              </w:rPr>
            </w:pPr>
            <w:r>
              <w:rPr>
                <w:rFonts w:ascii="宋体" w:hAnsi="宋体" w:hint="eastAsia"/>
                <w:kern w:val="0"/>
                <w:sz w:val="20"/>
                <w:szCs w:val="21"/>
              </w:rPr>
              <w:t>兴银理财</w:t>
            </w:r>
            <w:permStart w:id="1849850350"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1849850350"/>
            <w:r>
              <w:rPr>
                <w:rFonts w:ascii="宋体" w:hAnsi="宋体" w:hint="eastAsia"/>
                <w:kern w:val="0"/>
                <w:sz w:val="20"/>
                <w:szCs w:val="21"/>
              </w:rPr>
              <w:t>理财产品（代理）销售协议书</w:t>
            </w:r>
          </w:p>
        </w:tc>
        <w:tc>
          <w:tcPr>
            <w:tcW w:w="1984" w:type="dxa"/>
          </w:tcPr>
          <w:p w:rsidR="00BB6BC8" w:rsidRDefault="00F66E3F">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5812" w:type="dxa"/>
          </w:tcPr>
          <w:p w:rsidR="00BB6BC8" w:rsidRDefault="00F66E3F">
            <w:pPr>
              <w:widowControl/>
              <w:spacing w:line="360" w:lineRule="auto"/>
              <w:rPr>
                <w:rFonts w:ascii="宋体" w:hAnsi="宋体"/>
                <w:szCs w:val="21"/>
              </w:rPr>
            </w:pPr>
            <w:r>
              <w:rPr>
                <w:rFonts w:ascii="宋体" w:hAnsi="宋体" w:hint="eastAsia"/>
                <w:kern w:val="0"/>
                <w:sz w:val="20"/>
                <w:szCs w:val="21"/>
              </w:rPr>
              <w:t>兴银理财</w:t>
            </w:r>
            <w:permStart w:id="445455698"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445455698"/>
            <w:r>
              <w:rPr>
                <w:rFonts w:ascii="宋体" w:hAnsi="宋体" w:hint="eastAsia"/>
                <w:kern w:val="0"/>
                <w:sz w:val="20"/>
                <w:szCs w:val="21"/>
              </w:rPr>
              <w:t>理财产品风险揭示书</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BB6BC8">
        <w:trPr>
          <w:trHeight w:val="431"/>
        </w:trPr>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5812" w:type="dxa"/>
          </w:tcPr>
          <w:p w:rsidR="00BB6BC8" w:rsidRDefault="00F66E3F">
            <w:pPr>
              <w:widowControl/>
              <w:spacing w:line="360" w:lineRule="auto"/>
              <w:rPr>
                <w:rFonts w:ascii="宋体" w:hAnsi="宋体"/>
                <w:kern w:val="0"/>
                <w:sz w:val="20"/>
                <w:szCs w:val="21"/>
              </w:rPr>
            </w:pPr>
            <w:r>
              <w:rPr>
                <w:rFonts w:ascii="宋体" w:hAnsi="宋体" w:hint="eastAsia"/>
                <w:kern w:val="0"/>
                <w:sz w:val="20"/>
                <w:szCs w:val="21"/>
              </w:rPr>
              <w:t>兴银理财</w:t>
            </w:r>
            <w:permStart w:id="302071785"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302071785"/>
            <w:r>
              <w:rPr>
                <w:rFonts w:ascii="宋体" w:hAnsi="宋体" w:hint="eastAsia"/>
                <w:kern w:val="0"/>
                <w:sz w:val="20"/>
                <w:szCs w:val="21"/>
              </w:rPr>
              <w:t>理财产品投资者权益须知</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BB6BC8" w:rsidRDefault="00F66E3F">
      <w:pPr>
        <w:widowControl/>
        <w:spacing w:line="360" w:lineRule="auto"/>
        <w:jc w:val="left"/>
        <w:rPr>
          <w:rFonts w:ascii="黑体" w:eastAsia="黑体" w:hAnsi="黑体"/>
          <w:b/>
          <w:szCs w:val="21"/>
        </w:rPr>
      </w:pPr>
      <w:r>
        <w:rPr>
          <w:rFonts w:ascii="黑体" w:eastAsia="黑体" w:hAnsi="黑体" w:hint="eastAsia"/>
          <w:b/>
          <w:szCs w:val="21"/>
        </w:rPr>
        <w:t>郑重提示：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1、销售文件的组成和编制的提示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021年第</w:t>
      </w:r>
      <w:r>
        <w:rPr>
          <w:rFonts w:ascii="黑体" w:eastAsia="黑体" w:hAnsi="黑体" w:hint="eastAsia"/>
          <w:kern w:val="0"/>
          <w:szCs w:val="21"/>
        </w:rPr>
        <w:t>4号）第2</w:t>
      </w:r>
      <w:r>
        <w:rPr>
          <w:rFonts w:ascii="黑体" w:eastAsia="黑体" w:hAnsi="黑体"/>
          <w:kern w:val="0"/>
          <w:szCs w:val="21"/>
        </w:rPr>
        <w:t>9条规定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。代理销售机构可以接受理财公司委托编制代理销售协议书、风险揭示书、投资者权益须知等销售文件，并应当对其编制的销售文件进行合规性审核，使用前向理财公司备案。</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2、投资者适当性的提示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BB6BC8" w:rsidRDefault="00F66E3F">
      <w:pPr>
        <w:pStyle w:val="af7"/>
        <w:widowControl/>
        <w:snapToGrid w:val="0"/>
        <w:spacing w:line="360" w:lineRule="auto"/>
      </w:pPr>
      <w:r>
        <w:rPr>
          <w:rFonts w:ascii="黑体" w:eastAsia="黑体" w:hAnsi="黑体" w:hint="eastAsia"/>
          <w:kern w:val="0"/>
          <w:szCs w:val="21"/>
        </w:rPr>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w:t>
      </w:r>
      <w:r>
        <w:rPr>
          <w:rFonts w:ascii="黑体" w:eastAsia="黑体" w:hAnsi="黑体" w:hint="eastAsia"/>
          <w:kern w:val="0"/>
          <w:szCs w:val="21"/>
        </w:rPr>
        <w:lastRenderedPageBreak/>
        <w:t>“★”标识表示强调，“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r>
        <w:br w:type="page"/>
      </w:r>
    </w:p>
    <w:p w:rsidR="00BB6BC8" w:rsidRPr="00F80CF1" w:rsidRDefault="00BB6BC8">
      <w:pPr>
        <w:tabs>
          <w:tab w:val="left" w:pos="6660"/>
        </w:tabs>
        <w:spacing w:line="360" w:lineRule="auto"/>
        <w:jc w:val="center"/>
        <w:rPr>
          <w:bCs/>
          <w:sz w:val="44"/>
        </w:rPr>
      </w:pPr>
    </w:p>
    <w:p w:rsidR="00BB6BC8" w:rsidRDefault="00F66E3F">
      <w:pPr>
        <w:widowControl/>
        <w:spacing w:line="360" w:lineRule="auto"/>
        <w:jc w:val="center"/>
        <w:rPr>
          <w:rStyle w:val="af"/>
          <w:rFonts w:ascii="宋体" w:hAnsi="宋体"/>
          <w:sz w:val="30"/>
          <w:szCs w:val="30"/>
        </w:rPr>
      </w:pPr>
      <w:r>
        <w:rPr>
          <w:rFonts w:ascii="宋体" w:hAnsi="宋体" w:hint="eastAsia"/>
          <w:b/>
          <w:sz w:val="30"/>
          <w:szCs w:val="30"/>
        </w:rPr>
        <w:t>理财非存款、产品有风险、投资须谨慎！</w:t>
      </w:r>
    </w:p>
    <w:p w:rsidR="00BB6BC8" w:rsidRDefault="00BB6BC8">
      <w:pPr>
        <w:tabs>
          <w:tab w:val="left" w:pos="6660"/>
        </w:tabs>
        <w:spacing w:line="360" w:lineRule="auto"/>
        <w:jc w:val="center"/>
        <w:rPr>
          <w:bCs/>
          <w:sz w:val="44"/>
        </w:rPr>
      </w:pPr>
    </w:p>
    <w:p w:rsidR="00BB6BC8" w:rsidRDefault="00BB6BC8">
      <w:pPr>
        <w:spacing w:line="360" w:lineRule="auto"/>
        <w:jc w:val="center"/>
        <w:rPr>
          <w:b/>
          <w:sz w:val="52"/>
        </w:rPr>
      </w:pPr>
    </w:p>
    <w:p w:rsidR="00BB6BC8" w:rsidRDefault="00F66E3F">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BB6BC8" w:rsidRDefault="00BB6BC8">
      <w:pPr>
        <w:spacing w:line="360" w:lineRule="auto"/>
        <w:jc w:val="center"/>
        <w:rPr>
          <w:b/>
          <w:sz w:val="52"/>
        </w:rPr>
      </w:pPr>
    </w:p>
    <w:p w:rsidR="00BB6BC8" w:rsidRDefault="00F66E3F">
      <w:pPr>
        <w:adjustRightInd w:val="0"/>
        <w:spacing w:line="360" w:lineRule="auto"/>
        <w:jc w:val="center"/>
        <w:rPr>
          <w:rStyle w:val="af"/>
          <w:rFonts w:ascii="黑体" w:eastAsia="黑体" w:hAnsi="黑体" w:cs="宋体"/>
          <w:sz w:val="44"/>
          <w:szCs w:val="44"/>
        </w:rPr>
      </w:pPr>
      <w:r>
        <w:rPr>
          <w:rStyle w:val="af"/>
          <w:rFonts w:ascii="黑体" w:eastAsia="黑体" w:hAnsi="黑体" w:cs="宋体" w:hint="eastAsia"/>
          <w:sz w:val="44"/>
          <w:szCs w:val="44"/>
        </w:rPr>
        <w:t>兴银理财</w:t>
      </w:r>
      <w:permStart w:id="2060345086" w:edGrp="everyone"/>
      <w:proofErr w:type="gramStart"/>
      <w:r>
        <w:rPr>
          <w:rStyle w:val="af"/>
          <w:rFonts w:ascii="黑体" w:eastAsia="黑体" w:hAnsi="黑体" w:cs="宋体" w:hint="eastAsia"/>
          <w:sz w:val="44"/>
          <w:szCs w:val="44"/>
        </w:rPr>
        <w:t>稳利安盈</w:t>
      </w:r>
      <w:proofErr w:type="gramEnd"/>
      <w:r>
        <w:rPr>
          <w:rStyle w:val="af"/>
          <w:rFonts w:ascii="黑体" w:eastAsia="黑体" w:hAnsi="黑体" w:cs="宋体" w:hint="eastAsia"/>
          <w:sz w:val="44"/>
          <w:szCs w:val="44"/>
        </w:rPr>
        <w:t>封闭式</w:t>
      </w:r>
      <w:permEnd w:id="2060345086"/>
      <w:r>
        <w:rPr>
          <w:rStyle w:val="af"/>
          <w:rFonts w:ascii="黑体" w:eastAsia="黑体" w:hAnsi="黑体" w:cs="宋体" w:hint="eastAsia"/>
          <w:sz w:val="44"/>
          <w:szCs w:val="44"/>
        </w:rPr>
        <w:t>理财产品</w:t>
      </w:r>
    </w:p>
    <w:p w:rsidR="00BB6BC8" w:rsidRDefault="00F66E3F">
      <w:pPr>
        <w:adjustRightInd w:val="0"/>
        <w:spacing w:line="360" w:lineRule="auto"/>
        <w:jc w:val="center"/>
        <w:rPr>
          <w:rStyle w:val="af"/>
          <w:rFonts w:ascii="黑体" w:eastAsia="黑体" w:hAnsi="黑体" w:cs="宋体"/>
          <w:sz w:val="44"/>
          <w:szCs w:val="44"/>
        </w:rPr>
      </w:pPr>
      <w:r>
        <w:rPr>
          <w:rStyle w:val="af"/>
          <w:rFonts w:ascii="黑体" w:eastAsia="黑体" w:hAnsi="黑体" w:cs="宋体" w:hint="eastAsia"/>
          <w:sz w:val="44"/>
          <w:szCs w:val="44"/>
        </w:rPr>
        <w:t>投资协议书</w:t>
      </w:r>
    </w:p>
    <w:p w:rsidR="00BB6BC8" w:rsidRDefault="00BB6BC8">
      <w:pPr>
        <w:spacing w:line="360" w:lineRule="auto"/>
        <w:jc w:val="center"/>
        <w:rPr>
          <w:b/>
          <w:sz w:val="28"/>
          <w:szCs w:val="28"/>
        </w:rPr>
      </w:pPr>
    </w:p>
    <w:p w:rsidR="00BB6BC8" w:rsidRDefault="00F66E3F">
      <w:pPr>
        <w:tabs>
          <w:tab w:val="left" w:pos="8070"/>
          <w:tab w:val="right" w:pos="8306"/>
        </w:tabs>
        <w:autoSpaceDE w:val="0"/>
        <w:autoSpaceDN w:val="0"/>
        <w:adjustRightInd w:val="0"/>
        <w:snapToGrid w:val="0"/>
        <w:spacing w:beforeLines="50" w:before="156" w:line="360" w:lineRule="auto"/>
        <w:jc w:val="center"/>
        <w:rPr>
          <w:rFonts w:ascii="黑体" w:eastAsia="黑体" w:hAnsi="黑体"/>
          <w:b/>
          <w:sz w:val="28"/>
          <w:szCs w:val="28"/>
          <w:u w:val="single"/>
        </w:rPr>
      </w:pPr>
      <w:r>
        <w:rPr>
          <w:rFonts w:ascii="黑体" w:eastAsia="黑体" w:hAnsi="黑体" w:hint="eastAsia"/>
          <w:b/>
          <w:sz w:val="28"/>
          <w:szCs w:val="28"/>
        </w:rPr>
        <w:t>协议编号：</w:t>
      </w:r>
      <w:permStart w:id="837878491" w:edGrp="everyone"/>
      <w:r>
        <w:rPr>
          <w:rFonts w:ascii="黑体" w:eastAsia="黑体" w:hAnsi="黑体" w:hint="eastAsia"/>
          <w:b/>
          <w:sz w:val="28"/>
          <w:szCs w:val="28"/>
        </w:rPr>
        <w:t>【</w:t>
      </w:r>
      <w:r>
        <w:rPr>
          <w:rFonts w:ascii="黑体" w:eastAsia="黑体" w:hAnsi="黑体"/>
          <w:b/>
          <w:sz w:val="28"/>
          <w:szCs w:val="28"/>
        </w:rPr>
        <w:t xml:space="preserve">                 </w:t>
      </w:r>
      <w:r>
        <w:rPr>
          <w:rFonts w:ascii="黑体" w:eastAsia="黑体" w:hAnsi="黑体" w:hint="eastAsia"/>
          <w:b/>
          <w:sz w:val="28"/>
          <w:szCs w:val="28"/>
        </w:rPr>
        <w:t>】</w:t>
      </w:r>
      <w:permEnd w:id="837878491"/>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F66E3F">
      <w:pPr>
        <w:adjustRightInd w:val="0"/>
        <w:spacing w:line="360" w:lineRule="auto"/>
        <w:jc w:val="center"/>
        <w:rPr>
          <w:rStyle w:val="af"/>
          <w:rFonts w:ascii="宋体" w:hAnsi="宋体"/>
          <w:sz w:val="28"/>
          <w:szCs w:val="28"/>
        </w:rPr>
      </w:pPr>
      <w:bookmarkStart w:id="0" w:name="_Toc123112263"/>
      <w:bookmarkStart w:id="1" w:name="_Toc123112224"/>
      <w:bookmarkStart w:id="2" w:name="_Toc123701383"/>
      <w:bookmarkStart w:id="3" w:name="_Toc139992301"/>
      <w:bookmarkStart w:id="4" w:name="_Toc139991726"/>
      <w:r>
        <w:rPr>
          <w:rStyle w:val="af"/>
          <w:rFonts w:ascii="宋体" w:hAnsi="宋体" w:hint="eastAsia"/>
          <w:sz w:val="28"/>
          <w:szCs w:val="28"/>
        </w:rPr>
        <w:t>理财产品管理人：</w:t>
      </w:r>
      <w:bookmarkEnd w:id="0"/>
      <w:bookmarkEnd w:id="1"/>
      <w:bookmarkEnd w:id="2"/>
      <w:bookmarkEnd w:id="3"/>
      <w:bookmarkEnd w:id="4"/>
      <w:r>
        <w:rPr>
          <w:rStyle w:val="af"/>
          <w:rFonts w:ascii="宋体" w:hAnsi="宋体" w:hint="eastAsia"/>
          <w:sz w:val="28"/>
          <w:szCs w:val="28"/>
        </w:rPr>
        <w:t>兴银理财有限责任公司</w:t>
      </w:r>
    </w:p>
    <w:p w:rsidR="00BB6BC8" w:rsidRDefault="00BB6BC8">
      <w:pPr>
        <w:adjustRightInd w:val="0"/>
        <w:spacing w:line="360" w:lineRule="auto"/>
        <w:jc w:val="center"/>
        <w:rPr>
          <w:rStyle w:val="af"/>
          <w:rFonts w:ascii="黑体" w:eastAsia="黑体" w:hAnsi="黑体" w:cs="宋体"/>
          <w:sz w:val="28"/>
          <w:szCs w:val="28"/>
        </w:rPr>
      </w:pPr>
      <w:bookmarkStart w:id="5" w:name="_Toc123701384"/>
      <w:bookmarkStart w:id="6" w:name="_Toc123112264"/>
      <w:bookmarkStart w:id="7" w:name="_Toc139992302"/>
      <w:bookmarkStart w:id="8" w:name="_Toc123112225"/>
      <w:bookmarkStart w:id="9" w:name="_Toc139991727"/>
    </w:p>
    <w:bookmarkEnd w:id="5"/>
    <w:bookmarkEnd w:id="6"/>
    <w:bookmarkEnd w:id="7"/>
    <w:bookmarkEnd w:id="8"/>
    <w:bookmarkEnd w:id="9"/>
    <w:p w:rsidR="00BB6BC8" w:rsidRDefault="00BB6BC8">
      <w:pPr>
        <w:adjustRightInd w:val="0"/>
        <w:spacing w:line="360" w:lineRule="auto"/>
        <w:jc w:val="center"/>
        <w:rPr>
          <w:rStyle w:val="af"/>
          <w:rFonts w:ascii="黑体" w:eastAsia="黑体" w:hAnsi="黑体" w:cs="宋体"/>
          <w:sz w:val="28"/>
          <w:szCs w:val="28"/>
        </w:rPr>
      </w:pPr>
    </w:p>
    <w:p w:rsidR="00BB6BC8" w:rsidRDefault="00F66E3F">
      <w:pPr>
        <w:adjustRightInd w:val="0"/>
        <w:spacing w:line="360" w:lineRule="auto"/>
        <w:jc w:val="center"/>
        <w:rPr>
          <w:rStyle w:val="af"/>
          <w:rFonts w:ascii="宋体" w:hAnsi="宋体"/>
          <w:sz w:val="28"/>
          <w:szCs w:val="28"/>
        </w:rPr>
      </w:pPr>
      <w:r>
        <w:rPr>
          <w:rStyle w:val="af"/>
          <w:rFonts w:ascii="宋体" w:hAnsi="宋体" w:hint="eastAsia"/>
          <w:sz w:val="28"/>
          <w:szCs w:val="28"/>
        </w:rPr>
        <w:t>日期</w:t>
      </w:r>
      <w:r>
        <w:rPr>
          <w:rStyle w:val="af"/>
          <w:rFonts w:ascii="宋体" w:hAnsi="宋体"/>
          <w:sz w:val="28"/>
          <w:szCs w:val="28"/>
        </w:rPr>
        <w:t>：</w:t>
      </w:r>
      <w:permStart w:id="730934482" w:edGrp="everyone"/>
      <w:r>
        <w:rPr>
          <w:rStyle w:val="af"/>
          <w:rFonts w:ascii="宋体" w:hAnsi="宋体" w:hint="eastAsia"/>
          <w:sz w:val="28"/>
          <w:szCs w:val="28"/>
        </w:rPr>
        <w:t>【</w:t>
      </w:r>
      <w:r w:rsidR="000519EA">
        <w:rPr>
          <w:rStyle w:val="af"/>
          <w:rFonts w:ascii="宋体" w:hAnsi="宋体"/>
          <w:sz w:val="28"/>
          <w:szCs w:val="28"/>
        </w:rPr>
        <w:t>2023</w:t>
      </w:r>
      <w:r>
        <w:rPr>
          <w:rStyle w:val="af"/>
          <w:rFonts w:ascii="宋体" w:hAnsi="宋体" w:hint="eastAsia"/>
          <w:sz w:val="28"/>
          <w:szCs w:val="28"/>
        </w:rPr>
        <w:t>】年【</w:t>
      </w:r>
      <w:r w:rsidR="00047B19">
        <w:rPr>
          <w:rStyle w:val="af"/>
          <w:rFonts w:ascii="宋体" w:hAnsi="宋体"/>
          <w:sz w:val="28"/>
          <w:szCs w:val="28"/>
        </w:rPr>
        <w:t>7</w:t>
      </w:r>
      <w:bookmarkStart w:id="10" w:name="_GoBack"/>
      <w:bookmarkEnd w:id="10"/>
      <w:r>
        <w:rPr>
          <w:rStyle w:val="af"/>
          <w:rFonts w:ascii="宋体" w:hAnsi="宋体" w:hint="eastAsia"/>
          <w:sz w:val="28"/>
          <w:szCs w:val="28"/>
        </w:rPr>
        <w:t>】月</w:t>
      </w:r>
      <w:permEnd w:id="730934482"/>
    </w:p>
    <w:p w:rsidR="00BB6BC8" w:rsidRDefault="00F66E3F">
      <w:pPr>
        <w:tabs>
          <w:tab w:val="left" w:pos="8070"/>
          <w:tab w:val="right" w:pos="8306"/>
        </w:tabs>
        <w:autoSpaceDE w:val="0"/>
        <w:autoSpaceDN w:val="0"/>
        <w:adjustRightInd w:val="0"/>
        <w:snapToGrid w:val="0"/>
        <w:spacing w:beforeLines="50" w:before="156" w:line="360" w:lineRule="auto"/>
        <w:jc w:val="center"/>
        <w:rPr>
          <w:bCs/>
          <w:sz w:val="32"/>
        </w:rPr>
      </w:pPr>
      <w:r>
        <w:rPr>
          <w:bCs/>
          <w:sz w:val="32"/>
        </w:rPr>
        <w:br w:type="page"/>
      </w:r>
    </w:p>
    <w:p w:rsidR="00BB6BC8" w:rsidRDefault="00BB6BC8">
      <w:pPr>
        <w:tabs>
          <w:tab w:val="left" w:pos="8070"/>
          <w:tab w:val="right" w:pos="8306"/>
        </w:tabs>
        <w:autoSpaceDE w:val="0"/>
        <w:autoSpaceDN w:val="0"/>
        <w:adjustRightInd w:val="0"/>
        <w:snapToGrid w:val="0"/>
        <w:spacing w:beforeLines="50" w:before="156" w:line="360" w:lineRule="auto"/>
        <w:rPr>
          <w:bCs/>
          <w:sz w:val="32"/>
        </w:rPr>
      </w:pPr>
    </w:p>
    <w:tbl>
      <w:tblPr>
        <w:tblStyle w:val="af4"/>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BB6BC8">
        <w:tc>
          <w:tcPr>
            <w:tcW w:w="8522" w:type="dxa"/>
          </w:tcPr>
          <w:p w:rsidR="00BB6BC8" w:rsidRDefault="00F66E3F">
            <w:pPr>
              <w:tabs>
                <w:tab w:val="left" w:pos="8070"/>
                <w:tab w:val="right" w:pos="8306"/>
              </w:tabs>
              <w:autoSpaceDE w:val="0"/>
              <w:autoSpaceDN w:val="0"/>
              <w:adjustRightInd w:val="0"/>
              <w:snapToGrid w:val="0"/>
              <w:spacing w:beforeLines="50" w:before="156" w:line="360" w:lineRule="auto"/>
              <w:jc w:val="center"/>
              <w:rPr>
                <w:rFonts w:ascii="黑体" w:eastAsia="黑体" w:hAnsi="黑体"/>
                <w:bCs/>
                <w:sz w:val="32"/>
                <w:szCs w:val="32"/>
              </w:rPr>
            </w:pPr>
            <w:r>
              <w:rPr>
                <w:rFonts w:ascii="黑体" w:eastAsia="黑体" w:hAnsi="黑体" w:hint="eastAsia"/>
                <w:b/>
                <w:kern w:val="0"/>
                <w:sz w:val="32"/>
                <w:szCs w:val="32"/>
              </w:rPr>
              <w:t>特别提示页</w:t>
            </w:r>
          </w:p>
        </w:tc>
      </w:tr>
      <w:tr w:rsidR="00BB6BC8">
        <w:tc>
          <w:tcPr>
            <w:tcW w:w="8522" w:type="dxa"/>
          </w:tcPr>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关于理财产品与存款产品的提示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关于理财产品的过往业绩的提示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理财产品过往业绩不代表其未来表现，不等于理财产品实际受益，投资须谨慎。</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关于理财产品的业绩比较基准和业绩报酬计提基准的提示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报酬计提基准</w:t>
            </w:r>
            <w:r>
              <w:rPr>
                <w:rFonts w:ascii="黑体" w:eastAsia="黑体" w:hAnsi="黑体" w:hint="eastAsia"/>
                <w:bCs/>
                <w:sz w:val="18"/>
                <w:szCs w:val="18"/>
              </w:rPr>
              <w:t>等类似表述不代表投资者可能获得的实际收益，亦不构成产品管理人对本产品的任何收益承诺，仅供投资者进行投资决定时参考。</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关于理财产品不保证本金和收益的提示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关于销售文件的组成和编制的提示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1、销售文件的组成</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2、销售文件的编制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021年第</w:t>
            </w:r>
            <w:r>
              <w:rPr>
                <w:rFonts w:ascii="黑体" w:eastAsia="黑体" w:hAnsi="黑体" w:hint="eastAsia"/>
                <w:bCs/>
                <w:sz w:val="18"/>
                <w:szCs w:val="18"/>
              </w:rPr>
              <w:t>4号）第2</w:t>
            </w:r>
            <w:r>
              <w:rPr>
                <w:rFonts w:ascii="黑体" w:eastAsia="黑体" w:hAnsi="黑体"/>
                <w:bCs/>
                <w:sz w:val="18"/>
                <w:szCs w:val="18"/>
              </w:rPr>
              <w:t>9条规定</w:t>
            </w:r>
            <w:r>
              <w:rPr>
                <w:rFonts w:ascii="黑体" w:eastAsia="黑体" w:hAnsi="黑体" w:hint="eastAsia"/>
                <w:bCs/>
                <w:sz w:val="18"/>
                <w:szCs w:val="18"/>
              </w:rPr>
              <w:t>，本款产品销售文件在编制时，可能存在以下两种情形：</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（1）情形1：所有销售文件都由产品管理人统一编制。其中，《投资协议书》、《产品说明书》、《（代理）销售协议书》、《风险揭示书》、《投资者权益须知》等销售文件均由产品管理人统一编制。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请投资者根据理财产品销售时的实际情况，认真阅读相关理财产品销售文件的内容。</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关于投资者适当性的提示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lastRenderedPageBreak/>
              <w:t xml:space="preserve"> </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关于投资者信息的提示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投资者在此同意并授权，产品管理人可根据监管要求和合同约定，为理财产品登记、反洗钱</w:t>
            </w:r>
            <w:r>
              <w:rPr>
                <w:rFonts w:ascii="黑体" w:eastAsia="黑体" w:hAnsi="黑体"/>
                <w:bCs/>
                <w:sz w:val="18"/>
                <w:szCs w:val="18"/>
              </w:rPr>
              <w:t>工作</w:t>
            </w:r>
            <w:r>
              <w:rPr>
                <w:rFonts w:ascii="黑体" w:eastAsia="黑体" w:hAnsi="黑体" w:hint="eastAsia"/>
                <w:bCs/>
                <w:sz w:val="18"/>
                <w:szCs w:val="18"/>
              </w:rPr>
              <w:t>等需要，向登记部门或监管机构及相关方提供投资者相关信息。</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spacing w:line="360" w:lineRule="auto"/>
              <w:rPr>
                <w:rFonts w:ascii="黑体" w:eastAsia="黑体" w:hAnsi="黑体"/>
                <w:bCs/>
                <w:kern w:val="0"/>
                <w:sz w:val="18"/>
                <w:szCs w:val="18"/>
              </w:rPr>
            </w:pPr>
            <w:r>
              <w:rPr>
                <w:rFonts w:ascii="黑体" w:eastAsia="黑体" w:hAnsi="黑体" w:hint="eastAsia"/>
                <w:bCs/>
                <w:kern w:val="0"/>
                <w:sz w:val="18"/>
                <w:szCs w:val="18"/>
              </w:rPr>
              <w:t>★</w:t>
            </w:r>
            <w:r>
              <w:rPr>
                <w:rFonts w:ascii="黑体" w:eastAsia="黑体" w:hAnsi="黑体"/>
                <w:bCs/>
                <w:kern w:val="0"/>
                <w:sz w:val="18"/>
                <w:szCs w:val="18"/>
              </w:rPr>
              <w:t xml:space="preserve"> </w:t>
            </w:r>
            <w:r>
              <w:rPr>
                <w:rFonts w:ascii="黑体" w:eastAsia="黑体" w:hAnsi="黑体" w:hint="eastAsia"/>
                <w:bCs/>
                <w:kern w:val="0"/>
                <w:sz w:val="18"/>
                <w:szCs w:val="18"/>
              </w:rPr>
              <w:t>关于理财产品信息披露的提示</w:t>
            </w:r>
          </w:p>
          <w:p w:rsidR="00BB6BC8" w:rsidRDefault="00F66E3F">
            <w:pPr>
              <w:spacing w:line="360" w:lineRule="auto"/>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关于理财产品咨询的提示</w:t>
            </w:r>
          </w:p>
          <w:p w:rsidR="00BB6BC8" w:rsidRDefault="00F66E3F">
            <w:pPr>
              <w:tabs>
                <w:tab w:val="left" w:pos="8070"/>
                <w:tab w:val="right" w:pos="8306"/>
              </w:tabs>
              <w:autoSpaceDE w:val="0"/>
              <w:autoSpaceDN w:val="0"/>
              <w:adjustRightInd w:val="0"/>
              <w:snapToGrid w:val="0"/>
              <w:spacing w:beforeLines="50" w:before="156" w:line="360" w:lineRule="auto"/>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1" w:name="_Toc123112266"/>
      <w:bookmarkStart w:id="12" w:name="_Toc123701386"/>
      <w:bookmarkStart w:id="13" w:name="_Toc139991729"/>
      <w:bookmarkStart w:id="14" w:name="_Toc123112227"/>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BB6BC8" w:rsidRDefault="00F66E3F">
      <w:pPr>
        <w:widowControl/>
        <w:jc w:val="left"/>
        <w:rPr>
          <w:rFonts w:ascii="宋体" w:hAnsi="宋体" w:cs="仿宋_GB2312"/>
          <w:b/>
          <w:kern w:val="0"/>
          <w:sz w:val="18"/>
          <w:szCs w:val="18"/>
        </w:rPr>
      </w:pPr>
      <w:r>
        <w:rPr>
          <w:rFonts w:ascii="宋体" w:hAnsi="宋体" w:cs="仿宋_GB2312"/>
          <w:b/>
          <w:kern w:val="0"/>
          <w:sz w:val="18"/>
          <w:szCs w:val="18"/>
        </w:rPr>
        <w:br w:type="page"/>
      </w: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142"/>
        <w:gridCol w:w="708"/>
        <w:gridCol w:w="982"/>
        <w:gridCol w:w="1854"/>
        <w:gridCol w:w="1417"/>
        <w:gridCol w:w="3118"/>
      </w:tblGrid>
      <w:tr w:rsidR="00BB6BC8">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BB6BC8" w:rsidRDefault="00F66E3F">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BB6BC8" w:rsidRDefault="00BB6BC8">
            <w:pPr>
              <w:pStyle w:val="ab"/>
              <w:spacing w:line="360" w:lineRule="auto"/>
              <w:rPr>
                <w:rFonts w:ascii="宋体" w:hAnsi="宋体"/>
                <w:b/>
                <w:bCs/>
                <w:sz w:val="28"/>
                <w:szCs w:val="28"/>
              </w:rPr>
            </w:pPr>
          </w:p>
        </w:tc>
      </w:tr>
      <w:tr w:rsidR="00BB6BC8">
        <w:trPr>
          <w:cantSplit/>
          <w:trHeight w:hRule="exact" w:val="170"/>
          <w:jc w:val="center"/>
        </w:trPr>
        <w:tc>
          <w:tcPr>
            <w:tcW w:w="9221" w:type="dxa"/>
            <w:gridSpan w:val="6"/>
            <w:shd w:val="pct10" w:color="A6A6A6" w:themeColor="background1" w:themeShade="A6" w:fill="A6A6A6" w:themeFill="background1" w:themeFillShade="A6"/>
            <w:vAlign w:val="center"/>
          </w:tcPr>
          <w:p w:rsidR="00BB6BC8" w:rsidRDefault="00BB6BC8">
            <w:pPr>
              <w:pStyle w:val="ab"/>
              <w:spacing w:line="360" w:lineRule="auto"/>
              <w:rPr>
                <w:rFonts w:ascii="宋体" w:hAnsi="宋体"/>
                <w:b/>
                <w:bCs/>
                <w:sz w:val="28"/>
                <w:szCs w:val="28"/>
              </w:rPr>
            </w:pPr>
          </w:p>
        </w:tc>
      </w:tr>
      <w:tr w:rsidR="00BB6BC8">
        <w:trPr>
          <w:trHeight w:hRule="exact" w:val="340"/>
          <w:jc w:val="center"/>
        </w:trPr>
        <w:tc>
          <w:tcPr>
            <w:tcW w:w="1142" w:type="dxa"/>
            <w:vMerge w:val="restart"/>
            <w:shd w:val="solid" w:color="FFFFFF" w:fill="FFFFFF"/>
            <w:vAlign w:val="center"/>
          </w:tcPr>
          <w:p w:rsidR="00BB6BC8" w:rsidRDefault="00F66E3F">
            <w:pPr>
              <w:spacing w:line="360" w:lineRule="auto"/>
              <w:jc w:val="left"/>
              <w:rPr>
                <w:rFonts w:ascii="宋体" w:hAnsi="宋体"/>
                <w:b/>
                <w:bCs/>
                <w:sz w:val="18"/>
                <w:szCs w:val="18"/>
              </w:rPr>
            </w:pPr>
            <w:permStart w:id="154934673" w:edGrp="everyone" w:colFirst="3" w:colLast="3"/>
            <w:r>
              <w:rPr>
                <w:rFonts w:ascii="宋体" w:hAnsi="宋体" w:hint="eastAsia"/>
                <w:b/>
                <w:bCs/>
                <w:sz w:val="18"/>
                <w:szCs w:val="18"/>
              </w:rPr>
              <w:t>投资者信息</w:t>
            </w:r>
          </w:p>
        </w:tc>
        <w:tc>
          <w:tcPr>
            <w:tcW w:w="708" w:type="dxa"/>
            <w:vMerge w:val="restart"/>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268449564" w:edGrp="everyone" w:colFirst="3" w:colLast="3"/>
            <w:permStart w:id="824521495" w:edGrp="everyone" w:colFirst="5" w:colLast="5"/>
            <w:permEnd w:id="154934673"/>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BB6BC8" w:rsidRDefault="00BB6BC8">
            <w:pPr>
              <w:spacing w:line="360" w:lineRule="auto"/>
              <w:jc w:val="left"/>
              <w:rPr>
                <w:rFonts w:ascii="宋体" w:hAnsi="宋体"/>
                <w:b/>
                <w:bCs/>
                <w:sz w:val="18"/>
                <w:szCs w:val="18"/>
              </w:rPr>
            </w:pPr>
          </w:p>
        </w:tc>
        <w:tc>
          <w:tcPr>
            <w:tcW w:w="1417"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116149836" w:edGrp="everyone" w:colFirst="3" w:colLast="3"/>
            <w:permStart w:id="1921479089" w:edGrp="everyone" w:colFirst="5" w:colLast="5"/>
            <w:permEnd w:id="1268449564"/>
            <w:permEnd w:id="824521495"/>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BB6BC8" w:rsidRDefault="00BB6BC8">
            <w:pPr>
              <w:spacing w:line="360" w:lineRule="auto"/>
              <w:jc w:val="left"/>
              <w:rPr>
                <w:rFonts w:ascii="宋体" w:hAnsi="宋体"/>
                <w:b/>
                <w:bCs/>
                <w:sz w:val="18"/>
                <w:szCs w:val="18"/>
              </w:rPr>
            </w:pPr>
          </w:p>
        </w:tc>
        <w:tc>
          <w:tcPr>
            <w:tcW w:w="1417"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857973151" w:edGrp="everyone" w:colFirst="3" w:colLast="3"/>
            <w:permEnd w:id="1116149836"/>
            <w:permEnd w:id="1921479089"/>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700328776" w:edGrp="everyone" w:colFirst="3" w:colLast="3"/>
            <w:permEnd w:id="1857973151"/>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bottom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106646372" w:edGrp="everyone" w:colFirst="3" w:colLast="3"/>
            <w:permEnd w:id="700328776"/>
          </w:p>
        </w:tc>
        <w:tc>
          <w:tcPr>
            <w:tcW w:w="708" w:type="dxa"/>
            <w:vMerge w:val="restart"/>
            <w:tcBorders>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997684309" w:edGrp="everyone" w:colFirst="3" w:colLast="3"/>
            <w:permStart w:id="474565870" w:edGrp="everyone" w:colFirst="5" w:colLast="5"/>
            <w:permEnd w:id="1106646372"/>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920082045" w:edGrp="everyone" w:colFirst="3" w:colLast="3"/>
            <w:permEnd w:id="1997684309"/>
            <w:permEnd w:id="474565870"/>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7602679" w:edGrp="everyone" w:colFirst="3" w:colLast="3"/>
            <w:permStart w:id="1139219619" w:edGrp="everyone" w:colFirst="5" w:colLast="5"/>
            <w:permEnd w:id="920082045"/>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205402375" w:edGrp="everyone" w:colFirst="3" w:colLast="3"/>
            <w:permEnd w:id="7602679"/>
            <w:permEnd w:id="1139219619"/>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ermStart w:id="1349870497" w:edGrp="everyone" w:colFirst="3" w:colLast="3"/>
            <w:permEnd w:id="205402375"/>
          </w:p>
        </w:tc>
        <w:tc>
          <w:tcPr>
            <w:tcW w:w="708" w:type="dxa"/>
            <w:vMerge/>
            <w:tcBorders>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permEnd w:id="1349870497"/>
      <w:tr w:rsidR="00BB6BC8">
        <w:trPr>
          <w:trHeight w:hRule="exact" w:val="170"/>
          <w:jc w:val="center"/>
        </w:trPr>
        <w:tc>
          <w:tcPr>
            <w:tcW w:w="9221" w:type="dxa"/>
            <w:gridSpan w:val="6"/>
            <w:shd w:val="pct10" w:color="FFFFFF" w:fill="A6A6A6" w:themeFill="background1" w:themeFillShade="A6"/>
            <w:vAlign w:val="center"/>
          </w:tcPr>
          <w:p w:rsidR="00BB6BC8" w:rsidRDefault="00BB6BC8">
            <w:pPr>
              <w:pStyle w:val="ab"/>
              <w:pBdr>
                <w:bottom w:val="none" w:sz="0" w:space="0" w:color="auto"/>
              </w:pBdr>
              <w:spacing w:line="360" w:lineRule="auto"/>
              <w:rPr>
                <w:rFonts w:ascii="宋体" w:hAnsi="宋体"/>
                <w:b/>
                <w:bCs/>
                <w:szCs w:val="18"/>
              </w:rPr>
            </w:pPr>
          </w:p>
        </w:tc>
      </w:tr>
      <w:tr w:rsidR="00BB6BC8">
        <w:trPr>
          <w:trHeight w:val="402"/>
          <w:jc w:val="center"/>
        </w:trPr>
        <w:tc>
          <w:tcPr>
            <w:tcW w:w="1142" w:type="dxa"/>
            <w:vMerge w:val="restart"/>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BB6BC8" w:rsidRDefault="00F66E3F">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BB6BC8">
        <w:trPr>
          <w:trHeight w:val="375"/>
          <w:jc w:val="center"/>
        </w:trPr>
        <w:tc>
          <w:tcPr>
            <w:tcW w:w="1142" w:type="dxa"/>
            <w:vMerge/>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BB6BC8" w:rsidRDefault="00F66E3F">
            <w:pPr>
              <w:spacing w:line="360" w:lineRule="auto"/>
              <w:jc w:val="left"/>
              <w:rPr>
                <w:rFonts w:ascii="宋体" w:hAnsi="宋体"/>
                <w:sz w:val="18"/>
                <w:szCs w:val="18"/>
              </w:rPr>
            </w:pPr>
            <w:r>
              <w:rPr>
                <w:rFonts w:ascii="宋体" w:hAnsi="宋体" w:hint="eastAsia"/>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ascii="宋体" w:hAnsi="宋体" w:hint="eastAsia"/>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rsidR="00BB6BC8">
        <w:trPr>
          <w:trHeight w:hRule="exact" w:val="170"/>
          <w:jc w:val="center"/>
        </w:trPr>
        <w:tc>
          <w:tcPr>
            <w:tcW w:w="9221" w:type="dxa"/>
            <w:gridSpan w:val="6"/>
            <w:shd w:val="pct10" w:color="FFFFFF" w:fill="A6A6A6" w:themeFill="background1" w:themeFillShade="A6"/>
            <w:vAlign w:val="center"/>
          </w:tcPr>
          <w:p w:rsidR="00BB6BC8" w:rsidRDefault="00BB6BC8">
            <w:pPr>
              <w:spacing w:line="360" w:lineRule="auto"/>
              <w:jc w:val="left"/>
              <w:rPr>
                <w:rFonts w:ascii="宋体" w:hAnsi="宋体"/>
                <w:bCs/>
                <w:sz w:val="18"/>
                <w:szCs w:val="18"/>
              </w:rPr>
            </w:pPr>
          </w:p>
        </w:tc>
      </w:tr>
      <w:tr w:rsidR="00BB6BC8">
        <w:trPr>
          <w:trHeight w:val="826"/>
          <w:jc w:val="center"/>
        </w:trPr>
        <w:tc>
          <w:tcPr>
            <w:tcW w:w="1142" w:type="dxa"/>
            <w:shd w:val="solid" w:color="FFFFFF" w:fill="FFFFFF"/>
            <w:vAlign w:val="center"/>
          </w:tcPr>
          <w:p w:rsidR="00BB6BC8" w:rsidRDefault="00F66E3F">
            <w:pPr>
              <w:pStyle w:val="ab"/>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BB6BC8" w:rsidRDefault="00F66E3F">
            <w:pPr>
              <w:pStyle w:val="ab"/>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permStart w:id="1310612334" w:edGrp="everyone"/>
            <w:r>
              <w:rPr>
                <w:rFonts w:ascii="宋体" w:hAnsi="宋体"/>
                <w:szCs w:val="18"/>
                <w:u w:val="single"/>
              </w:rPr>
              <w:t xml:space="preserve">　                     </w:t>
            </w:r>
            <w:permEnd w:id="1310612334"/>
            <w:r>
              <w:rPr>
                <w:rFonts w:ascii="宋体" w:hAnsi="宋体" w:hint="eastAsia"/>
                <w:szCs w:val="18"/>
              </w:rPr>
              <w:t>。</w:t>
            </w:r>
          </w:p>
        </w:tc>
      </w:tr>
    </w:tbl>
    <w:p w:rsidR="00BB6BC8" w:rsidRDefault="00F66E3F">
      <w:pPr>
        <w:widowControl/>
        <w:spacing w:line="360" w:lineRule="auto"/>
        <w:jc w:val="left"/>
        <w:rPr>
          <w:bCs/>
          <w:sz w:val="32"/>
        </w:rPr>
      </w:pPr>
      <w:r>
        <w:rPr>
          <w:rFonts w:hint="eastAsia"/>
          <w:bCs/>
          <w:sz w:val="32"/>
        </w:rPr>
        <w:t xml:space="preserve"> </w:t>
      </w: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rsidR="00BB6BC8">
          <w:headerReference w:type="default" r:id="rId10"/>
          <w:footerReference w:type="default" r:id="rId11"/>
          <w:pgSz w:w="11906" w:h="16838"/>
          <w:pgMar w:top="1440" w:right="1800" w:bottom="1440" w:left="1800" w:header="567" w:footer="964" w:gutter="0"/>
          <w:pgNumType w:start="0"/>
          <w:cols w:space="720"/>
          <w:titlePg/>
          <w:docGrid w:type="lines" w:linePitch="312"/>
        </w:sectPr>
      </w:pP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BB6BC8" w:rsidRDefault="00F66E3F">
          <w:pPr>
            <w:pStyle w:val="TOC1"/>
            <w:spacing w:line="360" w:lineRule="auto"/>
            <w:jc w:val="center"/>
          </w:pPr>
          <w:r>
            <w:rPr>
              <w:lang w:val="zh-CN"/>
            </w:rPr>
            <w:t>目录</w:t>
          </w:r>
        </w:p>
        <w:p w:rsidR="00BB6BC8" w:rsidRDefault="00F66E3F">
          <w:pPr>
            <w:pStyle w:val="10"/>
            <w:rPr>
              <w:rFonts w:asciiTheme="minorHAnsi" w:eastAsiaTheme="minorEastAsia" w:hAnsiTheme="minorHAnsi" w:cstheme="minorBidi"/>
              <w:szCs w:val="22"/>
            </w:rPr>
          </w:pPr>
          <w:r>
            <w:rPr>
              <w:b/>
              <w:bCs/>
              <w:lang w:val="zh-CN"/>
            </w:rPr>
            <w:fldChar w:fldCharType="begin"/>
          </w:r>
          <w:r>
            <w:rPr>
              <w:b/>
              <w:bCs/>
              <w:lang w:val="zh-CN"/>
            </w:rPr>
            <w:instrText xml:space="preserve"> TOC \o "1-3" \h \z \u </w:instrText>
          </w:r>
          <w:r>
            <w:rPr>
              <w:b/>
              <w:bCs/>
              <w:lang w:val="zh-CN"/>
            </w:rPr>
            <w:fldChar w:fldCharType="separate"/>
          </w:r>
          <w:hyperlink w:anchor="_Toc111714032" w:history="1">
            <w:r>
              <w:rPr>
                <w:rStyle w:val="af1"/>
                <w:rFonts w:hint="eastAsia"/>
              </w:rPr>
              <w:t>第一条</w:t>
            </w:r>
            <w:r>
              <w:rPr>
                <w:rStyle w:val="af1"/>
              </w:rPr>
              <w:t xml:space="preserve">  </w:t>
            </w:r>
            <w:r>
              <w:rPr>
                <w:rStyle w:val="af1"/>
                <w:rFonts w:hint="eastAsia"/>
              </w:rPr>
              <w:t>前言</w:t>
            </w:r>
            <w:r>
              <w:tab/>
            </w:r>
            <w:r>
              <w:fldChar w:fldCharType="begin"/>
            </w:r>
            <w:r>
              <w:instrText xml:space="preserve"> PAGEREF _Toc111714032 \h </w:instrText>
            </w:r>
            <w:r>
              <w:fldChar w:fldCharType="separate"/>
            </w:r>
            <w:r>
              <w:t>1</w:t>
            </w:r>
            <w:r>
              <w:fldChar w:fldCharType="end"/>
            </w:r>
          </w:hyperlink>
        </w:p>
        <w:p w:rsidR="00BB6BC8" w:rsidRDefault="00881D80">
          <w:pPr>
            <w:pStyle w:val="10"/>
            <w:rPr>
              <w:rFonts w:asciiTheme="minorHAnsi" w:eastAsiaTheme="minorEastAsia" w:hAnsiTheme="minorHAnsi" w:cstheme="minorBidi"/>
              <w:szCs w:val="22"/>
            </w:rPr>
          </w:pPr>
          <w:hyperlink w:anchor="_Toc111714033" w:history="1">
            <w:r w:rsidR="00F66E3F">
              <w:rPr>
                <w:rStyle w:val="af1"/>
                <w:rFonts w:hint="eastAsia"/>
              </w:rPr>
              <w:t>第二条</w:t>
            </w:r>
            <w:r w:rsidR="00F66E3F">
              <w:rPr>
                <w:rStyle w:val="af1"/>
              </w:rPr>
              <w:t xml:space="preserve">  </w:t>
            </w:r>
            <w:r w:rsidR="00F66E3F">
              <w:rPr>
                <w:rStyle w:val="af1"/>
                <w:rFonts w:hint="eastAsia"/>
              </w:rPr>
              <w:t>双方权利义务</w:t>
            </w:r>
            <w:r w:rsidR="00F66E3F">
              <w:tab/>
            </w:r>
            <w:r w:rsidR="00F66E3F">
              <w:fldChar w:fldCharType="begin"/>
            </w:r>
            <w:r w:rsidR="00F66E3F">
              <w:instrText xml:space="preserve"> PAGEREF _Toc111714033 \h </w:instrText>
            </w:r>
            <w:r w:rsidR="00F66E3F">
              <w:fldChar w:fldCharType="separate"/>
            </w:r>
            <w:r w:rsidR="00F66E3F">
              <w:t>2</w:t>
            </w:r>
            <w:r w:rsidR="00F66E3F">
              <w:fldChar w:fldCharType="end"/>
            </w:r>
          </w:hyperlink>
        </w:p>
        <w:p w:rsidR="00BB6BC8" w:rsidRDefault="00881D80">
          <w:pPr>
            <w:pStyle w:val="10"/>
            <w:rPr>
              <w:rFonts w:asciiTheme="minorHAnsi" w:eastAsiaTheme="minorEastAsia" w:hAnsiTheme="minorHAnsi" w:cstheme="minorBidi"/>
              <w:szCs w:val="22"/>
            </w:rPr>
          </w:pPr>
          <w:hyperlink w:anchor="_Toc111714034" w:history="1">
            <w:r w:rsidR="00F66E3F">
              <w:rPr>
                <w:rStyle w:val="af1"/>
                <w:rFonts w:hint="eastAsia"/>
              </w:rPr>
              <w:t>第三条</w:t>
            </w:r>
            <w:r w:rsidR="00F66E3F">
              <w:rPr>
                <w:rStyle w:val="af1"/>
              </w:rPr>
              <w:t xml:space="preserve">  </w:t>
            </w:r>
            <w:r w:rsidR="00F66E3F">
              <w:rPr>
                <w:rStyle w:val="af1"/>
                <w:rFonts w:hint="eastAsia"/>
              </w:rPr>
              <w:t>不可抗力</w:t>
            </w:r>
            <w:r w:rsidR="00F66E3F">
              <w:tab/>
            </w:r>
            <w:r w:rsidR="00F66E3F">
              <w:fldChar w:fldCharType="begin"/>
            </w:r>
            <w:r w:rsidR="00F66E3F">
              <w:instrText xml:space="preserve"> PAGEREF _Toc111714034 \h </w:instrText>
            </w:r>
            <w:r w:rsidR="00F66E3F">
              <w:fldChar w:fldCharType="separate"/>
            </w:r>
            <w:r w:rsidR="00F66E3F">
              <w:t>5</w:t>
            </w:r>
            <w:r w:rsidR="00F66E3F">
              <w:fldChar w:fldCharType="end"/>
            </w:r>
          </w:hyperlink>
        </w:p>
        <w:p w:rsidR="00BB6BC8" w:rsidRDefault="00881D80">
          <w:pPr>
            <w:pStyle w:val="10"/>
            <w:rPr>
              <w:rFonts w:asciiTheme="minorHAnsi" w:eastAsiaTheme="minorEastAsia" w:hAnsiTheme="minorHAnsi" w:cstheme="minorBidi"/>
              <w:szCs w:val="22"/>
            </w:rPr>
          </w:pPr>
          <w:hyperlink w:anchor="_Toc111714035" w:history="1">
            <w:r w:rsidR="00F66E3F">
              <w:rPr>
                <w:rStyle w:val="af1"/>
                <w:rFonts w:hint="eastAsia"/>
              </w:rPr>
              <w:t>第四条</w:t>
            </w:r>
            <w:r w:rsidR="00F66E3F">
              <w:rPr>
                <w:rStyle w:val="af1"/>
              </w:rPr>
              <w:t xml:space="preserve">  </w:t>
            </w:r>
            <w:r w:rsidR="00F66E3F">
              <w:rPr>
                <w:rStyle w:val="af1"/>
                <w:rFonts w:hint="eastAsia"/>
              </w:rPr>
              <w:t>违约责任</w:t>
            </w:r>
            <w:r w:rsidR="00F66E3F">
              <w:tab/>
            </w:r>
            <w:r w:rsidR="00F66E3F">
              <w:fldChar w:fldCharType="begin"/>
            </w:r>
            <w:r w:rsidR="00F66E3F">
              <w:instrText xml:space="preserve"> PAGEREF _Toc111714035 \h </w:instrText>
            </w:r>
            <w:r w:rsidR="00F66E3F">
              <w:fldChar w:fldCharType="separate"/>
            </w:r>
            <w:r w:rsidR="00F66E3F">
              <w:t>6</w:t>
            </w:r>
            <w:r w:rsidR="00F66E3F">
              <w:fldChar w:fldCharType="end"/>
            </w:r>
          </w:hyperlink>
        </w:p>
        <w:p w:rsidR="00BB6BC8" w:rsidRDefault="00881D80">
          <w:pPr>
            <w:pStyle w:val="10"/>
            <w:rPr>
              <w:rFonts w:asciiTheme="minorHAnsi" w:eastAsiaTheme="minorEastAsia" w:hAnsiTheme="minorHAnsi" w:cstheme="minorBidi"/>
              <w:szCs w:val="22"/>
            </w:rPr>
          </w:pPr>
          <w:hyperlink w:anchor="_Toc111714036" w:history="1">
            <w:r w:rsidR="00F66E3F">
              <w:rPr>
                <w:rStyle w:val="af1"/>
                <w:rFonts w:hint="eastAsia"/>
              </w:rPr>
              <w:t>第五条</w:t>
            </w:r>
            <w:r w:rsidR="00F66E3F">
              <w:rPr>
                <w:rStyle w:val="af1"/>
              </w:rPr>
              <w:t xml:space="preserve">  </w:t>
            </w:r>
            <w:r w:rsidR="00F66E3F">
              <w:rPr>
                <w:rStyle w:val="af1"/>
                <w:rFonts w:hint="eastAsia"/>
              </w:rPr>
              <w:t>法律适用和争议解决</w:t>
            </w:r>
            <w:r w:rsidR="00F66E3F">
              <w:tab/>
            </w:r>
            <w:r w:rsidR="00F66E3F">
              <w:fldChar w:fldCharType="begin"/>
            </w:r>
            <w:r w:rsidR="00F66E3F">
              <w:instrText xml:space="preserve"> PAGEREF _Toc111714036 \h </w:instrText>
            </w:r>
            <w:r w:rsidR="00F66E3F">
              <w:fldChar w:fldCharType="separate"/>
            </w:r>
            <w:r w:rsidR="00F66E3F">
              <w:t>7</w:t>
            </w:r>
            <w:r w:rsidR="00F66E3F">
              <w:fldChar w:fldCharType="end"/>
            </w:r>
          </w:hyperlink>
        </w:p>
        <w:p w:rsidR="00BB6BC8" w:rsidRDefault="00881D80">
          <w:pPr>
            <w:pStyle w:val="10"/>
            <w:rPr>
              <w:rFonts w:asciiTheme="minorHAnsi" w:eastAsiaTheme="minorEastAsia" w:hAnsiTheme="minorHAnsi" w:cstheme="minorBidi"/>
              <w:szCs w:val="22"/>
            </w:rPr>
          </w:pPr>
          <w:hyperlink w:anchor="_Toc111714037" w:history="1">
            <w:r w:rsidR="00F66E3F">
              <w:rPr>
                <w:rStyle w:val="af1"/>
                <w:rFonts w:hint="eastAsia"/>
              </w:rPr>
              <w:t>第六条</w:t>
            </w:r>
            <w:r w:rsidR="00F66E3F">
              <w:rPr>
                <w:rStyle w:val="af1"/>
              </w:rPr>
              <w:t xml:space="preserve">  </w:t>
            </w:r>
            <w:r w:rsidR="00F66E3F">
              <w:rPr>
                <w:rStyle w:val="af1"/>
                <w:rFonts w:hint="eastAsia"/>
              </w:rPr>
              <w:t>协议的签署和效力</w:t>
            </w:r>
            <w:r w:rsidR="00F66E3F">
              <w:tab/>
            </w:r>
            <w:r w:rsidR="00F66E3F">
              <w:fldChar w:fldCharType="begin"/>
            </w:r>
            <w:r w:rsidR="00F66E3F">
              <w:instrText xml:space="preserve"> PAGEREF _Toc111714037 \h </w:instrText>
            </w:r>
            <w:r w:rsidR="00F66E3F">
              <w:fldChar w:fldCharType="separate"/>
            </w:r>
            <w:r w:rsidR="00F66E3F">
              <w:t>8</w:t>
            </w:r>
            <w:r w:rsidR="00F66E3F">
              <w:fldChar w:fldCharType="end"/>
            </w:r>
          </w:hyperlink>
        </w:p>
        <w:p w:rsidR="00BB6BC8" w:rsidRDefault="00881D80">
          <w:pPr>
            <w:pStyle w:val="10"/>
            <w:rPr>
              <w:rFonts w:asciiTheme="minorHAnsi" w:eastAsiaTheme="minorEastAsia" w:hAnsiTheme="minorHAnsi" w:cstheme="minorBidi"/>
              <w:szCs w:val="22"/>
            </w:rPr>
          </w:pPr>
          <w:hyperlink w:anchor="_Toc111714038" w:history="1">
            <w:r w:rsidR="00F66E3F">
              <w:rPr>
                <w:rStyle w:val="af1"/>
                <w:rFonts w:hint="eastAsia"/>
              </w:rPr>
              <w:t>第七条</w:t>
            </w:r>
            <w:r w:rsidR="00F66E3F">
              <w:rPr>
                <w:rStyle w:val="af1"/>
              </w:rPr>
              <w:t xml:space="preserve">  </w:t>
            </w:r>
            <w:r w:rsidR="00F66E3F">
              <w:rPr>
                <w:rStyle w:val="af1"/>
                <w:rFonts w:hint="eastAsia"/>
              </w:rPr>
              <w:t>消费者权益保护</w:t>
            </w:r>
            <w:r w:rsidR="00F66E3F">
              <w:tab/>
            </w:r>
            <w:r w:rsidR="00F66E3F">
              <w:fldChar w:fldCharType="begin"/>
            </w:r>
            <w:r w:rsidR="00F66E3F">
              <w:instrText xml:space="preserve"> PAGEREF _Toc111714038 \h </w:instrText>
            </w:r>
            <w:r w:rsidR="00F66E3F">
              <w:fldChar w:fldCharType="separate"/>
            </w:r>
            <w:r w:rsidR="00F66E3F">
              <w:t>9</w:t>
            </w:r>
            <w:r w:rsidR="00F66E3F">
              <w:fldChar w:fldCharType="end"/>
            </w:r>
          </w:hyperlink>
        </w:p>
        <w:p w:rsidR="00BB6BC8" w:rsidRDefault="00F66E3F">
          <w:pPr>
            <w:spacing w:line="360" w:lineRule="auto"/>
          </w:pPr>
          <w:r>
            <w:rPr>
              <w:b/>
              <w:bCs/>
              <w:lang w:val="zh-CN"/>
            </w:rPr>
            <w:fldChar w:fldCharType="end"/>
          </w:r>
        </w:p>
      </w:sdtContent>
    </w:sdt>
    <w:p w:rsidR="00BB6BC8" w:rsidRDefault="00BB6BC8">
      <w:pPr>
        <w:widowControl/>
        <w:spacing w:line="360" w:lineRule="auto"/>
        <w:jc w:val="left"/>
        <w:rPr>
          <w:rFonts w:ascii="宋体" w:hAnsi="宋体" w:cs="仿宋_GB2312"/>
          <w:b/>
          <w:kern w:val="0"/>
          <w:sz w:val="18"/>
          <w:szCs w:val="18"/>
        </w:rPr>
      </w:pPr>
    </w:p>
    <w:p w:rsidR="00BB6BC8" w:rsidRDefault="00BB6BC8">
      <w:pPr>
        <w:widowControl/>
        <w:spacing w:line="360" w:lineRule="auto"/>
        <w:jc w:val="left"/>
        <w:rPr>
          <w:rFonts w:ascii="宋体" w:hAnsi="宋体" w:cs="仿宋_GB2312"/>
          <w:b/>
          <w:kern w:val="0"/>
          <w:sz w:val="18"/>
          <w:szCs w:val="18"/>
        </w:rPr>
      </w:pPr>
    </w:p>
    <w:p w:rsidR="00BB6BC8" w:rsidRDefault="00BB6BC8">
      <w:pPr>
        <w:widowControl/>
        <w:spacing w:line="360" w:lineRule="auto"/>
        <w:jc w:val="left"/>
        <w:rPr>
          <w:rFonts w:ascii="宋体" w:hAnsi="宋体" w:cs="仿宋_GB2312"/>
          <w:b/>
          <w:kern w:val="0"/>
          <w:sz w:val="18"/>
          <w:szCs w:val="18"/>
        </w:rPr>
        <w:sectPr w:rsidR="00BB6BC8">
          <w:pgSz w:w="11906" w:h="16838"/>
          <w:pgMar w:top="1440" w:right="1800" w:bottom="1440" w:left="1800" w:header="851" w:footer="992" w:gutter="0"/>
          <w:pgNumType w:start="0"/>
          <w:cols w:space="720"/>
          <w:docGrid w:type="lines" w:linePitch="312"/>
        </w:sectPr>
      </w:pPr>
    </w:p>
    <w:p w:rsidR="00BB6BC8" w:rsidRDefault="00F66E3F">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BB6BC8" w:rsidRDefault="00F66E3F">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BB6BC8" w:rsidRDefault="00BB6BC8">
      <w:pPr>
        <w:spacing w:line="360" w:lineRule="auto"/>
      </w:pPr>
    </w:p>
    <w:p w:rsidR="00BB6BC8" w:rsidRDefault="00F66E3F">
      <w:pPr>
        <w:pStyle w:val="1"/>
        <w:spacing w:before="0" w:after="0"/>
        <w:jc w:val="center"/>
        <w:rPr>
          <w:rFonts w:ascii="Times New Roman"/>
          <w:color w:val="auto"/>
          <w:sz w:val="30"/>
        </w:rPr>
      </w:pPr>
      <w:bookmarkStart w:id="15" w:name="_Toc123112268"/>
      <w:bookmarkStart w:id="16" w:name="_Toc123112229"/>
      <w:bookmarkStart w:id="17" w:name="_Toc8727"/>
      <w:bookmarkStart w:id="18" w:name="_Toc23386"/>
      <w:bookmarkStart w:id="19" w:name="_Toc29629"/>
      <w:bookmarkStart w:id="20" w:name="_Toc141703880"/>
      <w:bookmarkStart w:id="21" w:name="_Toc32639"/>
      <w:bookmarkStart w:id="22" w:name="_Toc30935"/>
      <w:bookmarkStart w:id="23" w:name="_Toc4867"/>
      <w:bookmarkStart w:id="24" w:name="_Toc6306"/>
      <w:bookmarkStart w:id="25" w:name="_Toc139991730"/>
      <w:bookmarkStart w:id="26" w:name="_Toc123701389"/>
      <w:bookmarkStart w:id="27" w:name="_Toc15517"/>
      <w:bookmarkStart w:id="28" w:name="_Toc4966"/>
      <w:bookmarkStart w:id="29" w:name="_Toc26897"/>
      <w:bookmarkStart w:id="30" w:name="_Toc111714032"/>
      <w:bookmarkStart w:id="31" w:name="_Toc74065738"/>
      <w:bookmarkStart w:id="32" w:name="_Toc233456271"/>
      <w:bookmarkEnd w:id="11"/>
      <w:bookmarkEnd w:id="12"/>
      <w:bookmarkEnd w:id="13"/>
      <w:bookmarkEnd w:id="14"/>
      <w:r>
        <w:rPr>
          <w:rFonts w:ascii="Times New Roman" w:hint="eastAsia"/>
          <w:color w:val="auto"/>
          <w:sz w:val="30"/>
        </w:rPr>
        <w:t>第一条</w:t>
      </w:r>
      <w:r>
        <w:rPr>
          <w:rFonts w:ascii="Times New Roman"/>
          <w:color w:val="auto"/>
          <w:sz w:val="30"/>
        </w:rPr>
        <w:t xml:space="preserve">  </w:t>
      </w:r>
      <w:bookmarkStart w:id="33" w:name="_Toc819"/>
      <w:bookmarkStart w:id="34" w:name="_Toc24860"/>
      <w:bookmarkStart w:id="35" w:name="_Toc2465"/>
      <w:bookmarkStart w:id="36" w:name="_Toc21301"/>
      <w:bookmarkStart w:id="37" w:name="_Toc22864"/>
      <w:bookmarkStart w:id="38" w:name="_Toc3224"/>
      <w:bookmarkStart w:id="39" w:name="_Toc15067"/>
      <w:bookmarkStart w:id="40" w:name="_Toc19592"/>
      <w:bookmarkStart w:id="41" w:name="_Toc13020"/>
      <w:bookmarkStart w:id="42" w:name="_Toc258829399"/>
      <w:bookmarkStart w:id="43" w:name="_Toc661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int="eastAsia"/>
          <w:color w:val="auto"/>
          <w:sz w:val="30"/>
        </w:rPr>
        <w:t>前言</w:t>
      </w:r>
      <w:bookmarkEnd w:id="30"/>
    </w:p>
    <w:p w:rsidR="00BB6BC8" w:rsidRDefault="00F66E3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、订立本投资协议书的目的是保护投资人合法权益，明确投资协议书当事人的权利义务，规范理财产品运作。</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、订立本投资协议书的依据是《中华人民共和国民法典》等法律法规、《关于规范金融机构资产管理业务的指导意见》（银发</w:t>
      </w:r>
      <w:r>
        <w:rPr>
          <w:rFonts w:asciiTheme="majorEastAsia" w:eastAsiaTheme="majorEastAsia" w:hAnsiTheme="majorEastAsia"/>
          <w:bCs/>
          <w:color w:val="auto"/>
          <w:sz w:val="18"/>
          <w:szCs w:val="18"/>
        </w:rPr>
        <w:t>[2018]106</w:t>
      </w:r>
      <w:r>
        <w:rPr>
          <w:rFonts w:asciiTheme="majorEastAsia" w:eastAsiaTheme="majorEastAsia" w:hAnsiTheme="majorEastAsia" w:hint="eastAsia"/>
          <w:bCs/>
          <w:color w:val="auto"/>
          <w:sz w:val="18"/>
          <w:szCs w:val="18"/>
        </w:rPr>
        <w:t>号）、《商业银行理财业务监督管理办法》（银保监会令</w:t>
      </w:r>
      <w:r>
        <w:rPr>
          <w:rFonts w:asciiTheme="majorEastAsia" w:eastAsiaTheme="majorEastAsia" w:hAnsiTheme="majorEastAsia"/>
          <w:bCs/>
          <w:color w:val="auto"/>
          <w:sz w:val="18"/>
          <w:szCs w:val="18"/>
        </w:rPr>
        <w:t xml:space="preserve"> </w:t>
      </w:r>
      <w:r>
        <w:rPr>
          <w:rFonts w:asciiTheme="majorEastAsia" w:eastAsiaTheme="majorEastAsia" w:hAnsiTheme="majorEastAsia" w:hint="eastAsia"/>
          <w:bCs/>
          <w:color w:val="auto"/>
          <w:sz w:val="18"/>
          <w:szCs w:val="18"/>
        </w:rPr>
        <w:t>2018年第</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号）、</w:t>
      </w:r>
      <w:bookmarkStart w:id="44" w:name="_Toc59965743"/>
      <w:r>
        <w:rPr>
          <w:rFonts w:asciiTheme="majorEastAsia" w:eastAsiaTheme="majorEastAsia" w:hAnsiTheme="majorEastAsia" w:hint="eastAsia"/>
          <w:bCs/>
          <w:color w:val="auto"/>
          <w:sz w:val="18"/>
          <w:szCs w:val="18"/>
        </w:rPr>
        <w:t>《商业银行理财子公司管理办法》</w:t>
      </w:r>
      <w:bookmarkEnd w:id="44"/>
      <w:r>
        <w:rPr>
          <w:rFonts w:asciiTheme="majorEastAsia" w:eastAsiaTheme="majorEastAsia" w:hAnsiTheme="majorEastAsia" w:hint="eastAsia"/>
          <w:bCs/>
          <w:color w:val="auto"/>
          <w:sz w:val="18"/>
          <w:szCs w:val="18"/>
        </w:rPr>
        <w:t>（银保监会令2018年第7号）、《理财公司理财产品销售管理暂行办法》（银保监会令2021年第4号）等监管规定及其他有关规定。</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、订立本投资协议书的原则是平等自愿、诚实信用、充分保护投资人合法权益。</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rsidR="00BB6BC8" w:rsidRDefault="00F66E3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 xml:space="preserve"> </w:t>
      </w:r>
    </w:p>
    <w:p w:rsidR="00BB6BC8" w:rsidRDefault="00BB6BC8">
      <w:pPr>
        <w:pStyle w:val="Default"/>
        <w:spacing w:line="360" w:lineRule="auto"/>
        <w:rPr>
          <w:rFonts w:asciiTheme="majorEastAsia" w:eastAsiaTheme="majorEastAsia" w:hAnsiTheme="majorEastAsia"/>
          <w:bCs/>
          <w:color w:val="auto"/>
          <w:sz w:val="18"/>
          <w:szCs w:val="18"/>
        </w:rPr>
      </w:pPr>
    </w:p>
    <w:bookmarkEnd w:id="31"/>
    <w:p w:rsidR="00BB6BC8" w:rsidRDefault="00F66E3F">
      <w:pPr>
        <w:widowControl/>
        <w:spacing w:line="360" w:lineRule="auto"/>
        <w:jc w:val="left"/>
      </w:pPr>
      <w:r>
        <w:br w:type="page"/>
      </w:r>
    </w:p>
    <w:p w:rsidR="00BB6BC8" w:rsidRDefault="00F66E3F">
      <w:pPr>
        <w:pStyle w:val="1"/>
        <w:spacing w:before="0" w:after="0"/>
        <w:jc w:val="center"/>
        <w:rPr>
          <w:rFonts w:ascii="Times New Roman"/>
          <w:color w:val="auto"/>
          <w:sz w:val="30"/>
        </w:rPr>
      </w:pPr>
      <w:bookmarkStart w:id="45" w:name="_Toc111714033"/>
      <w:bookmarkStart w:id="46"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双方</w:t>
      </w:r>
      <w:r>
        <w:rPr>
          <w:rFonts w:ascii="Times New Roman"/>
          <w:color w:val="auto"/>
          <w:sz w:val="30"/>
        </w:rPr>
        <w:t>权利义务</w:t>
      </w:r>
      <w:bookmarkEnd w:id="45"/>
    </w:p>
    <w:p w:rsidR="00BB6BC8" w:rsidRDefault="00F66E3F">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ascii="黑体" w:eastAsia="黑体" w:hAnsi="黑体" w:hint="eastAsia"/>
          <w:sz w:val="18"/>
          <w:szCs w:val="18"/>
        </w:rPr>
        <w:t>否则，由此导致的后果应由投资者自行承担，并赔偿因此给产品管理人带来的损失。</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投资者应配合产品管理人或销售机构为识别合格投资者等目的进行的尽职调查及接受对其投资风险承受能力进行的测评。</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投资者承诺所提供的所有资料真实、完整、合法、有效,如有变更,投资者应及时到产品管理人或销售机构办理变更手续。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投资者签署本理财产品销售文件即视为已经同意管理人在前述范围内向相关方提供投资者信息。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销售机构于相应的资金归集日</w:t>
      </w:r>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以电话等方式与投资者进行最后确认。</w:t>
      </w:r>
      <w:r>
        <w:rPr>
          <w:rFonts w:ascii="黑体" w:eastAsia="黑体" w:hAnsi="黑体" w:hint="eastAsia"/>
          <w:sz w:val="18"/>
          <w:szCs w:val="18"/>
        </w:rPr>
        <w:t>由于投资者未存入理财资</w:t>
      </w:r>
      <w:r>
        <w:rPr>
          <w:rFonts w:ascii="黑体" w:eastAsia="黑体" w:hAnsi="黑体" w:hint="eastAsia"/>
          <w:sz w:val="18"/>
          <w:szCs w:val="18"/>
        </w:rPr>
        <w:lastRenderedPageBreak/>
        <w:t>金或理财资金不足或未在约定的时间前购买本产品而导致交易失败的，产品管理人不承担相应责任。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10.</w:t>
      </w:r>
      <w:r>
        <w:rPr>
          <w:rFonts w:ascii="黑体" w:eastAsia="黑体" w:hAnsi="黑体" w:hint="eastAsia"/>
          <w:sz w:val="18"/>
          <w:szCs w:val="18"/>
        </w:rPr>
        <w:t>★</w:t>
      </w:r>
      <w:r>
        <w:rPr>
          <w:rFonts w:ascii="黑体" w:eastAsia="黑体" w:hAnsi="黑体"/>
          <w:sz w:val="18"/>
          <w:szCs w:val="18"/>
        </w:rPr>
        <w:t>未经</w:t>
      </w:r>
      <w:r>
        <w:rPr>
          <w:rFonts w:ascii="黑体" w:eastAsia="黑体" w:hAnsi="黑体" w:hint="eastAsia"/>
          <w:sz w:val="18"/>
          <w:szCs w:val="18"/>
        </w:rPr>
        <w:t>产品管理人</w:t>
      </w:r>
      <w:r>
        <w:rPr>
          <w:rFonts w:ascii="黑体" w:eastAsia="黑体" w:hAnsi="黑体"/>
          <w:sz w:val="18"/>
          <w:szCs w:val="18"/>
        </w:rPr>
        <w:t>同意，</w:t>
      </w:r>
      <w:r>
        <w:rPr>
          <w:rFonts w:ascii="黑体" w:eastAsia="黑体" w:hAnsi="黑体" w:hint="eastAsia"/>
          <w:sz w:val="18"/>
          <w:szCs w:val="18"/>
        </w:rPr>
        <w:t>投资者</w:t>
      </w:r>
      <w:r>
        <w:rPr>
          <w:rFonts w:ascii="黑体" w:eastAsia="黑体" w:hAnsi="黑体"/>
          <w:sz w:val="18"/>
          <w:szCs w:val="18"/>
        </w:rPr>
        <w:t>不得以本</w:t>
      </w:r>
      <w:r>
        <w:rPr>
          <w:rFonts w:ascii="黑体" w:eastAsia="黑体" w:hAnsi="黑体" w:hint="eastAsia"/>
          <w:sz w:val="18"/>
          <w:szCs w:val="18"/>
        </w:rPr>
        <w:t>产品</w:t>
      </w:r>
      <w:r>
        <w:rPr>
          <w:rFonts w:ascii="黑体" w:eastAsia="黑体" w:hAnsi="黑体"/>
          <w:sz w:val="18"/>
          <w:szCs w:val="18"/>
        </w:rPr>
        <w:t>项下的任何权利、利益、权益（包括单独和整体）为</w:t>
      </w:r>
      <w:r>
        <w:rPr>
          <w:rFonts w:ascii="黑体" w:eastAsia="黑体" w:hAnsi="黑体" w:hint="eastAsia"/>
          <w:sz w:val="18"/>
          <w:szCs w:val="18"/>
        </w:rPr>
        <w:t>投资者</w:t>
      </w:r>
      <w:r>
        <w:rPr>
          <w:rFonts w:ascii="黑体" w:eastAsia="黑体" w:hAnsi="黑体"/>
          <w:sz w:val="18"/>
          <w:szCs w:val="18"/>
        </w:rPr>
        <w:t>和任何第三人的债务设定担保或其他权益</w:t>
      </w:r>
      <w:r>
        <w:rPr>
          <w:rFonts w:ascii="宋体" w:hAnsi="宋体"/>
          <w:sz w:val="18"/>
          <w:szCs w:val="18"/>
        </w:rPr>
        <w:t>。</w:t>
      </w:r>
      <w:r>
        <w:rPr>
          <w:rFonts w:ascii="宋体" w:hAnsi="宋体" w:hint="eastAsia"/>
          <w:sz w:val="18"/>
          <w:szCs w:val="18"/>
        </w:rPr>
        <w:t>若投资者以本产品在兴业银行股份有限公司办理质押贷款业务时，则无需产品管理人同意。</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。若投资者使用兴业银行股份有限公司提供的服务开展前述行为时，则无需产品管理人同意。</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BB6BC8" w:rsidRDefault="00F66E3F">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b/>
          <w:sz w:val="18"/>
          <w:szCs w:val="18"/>
        </w:rPr>
      </w:pPr>
      <w:r>
        <w:rPr>
          <w:rFonts w:ascii="宋体" w:hAnsi="宋体" w:hint="eastAsia"/>
          <w:sz w:val="18"/>
          <w:szCs w:val="18"/>
        </w:rPr>
        <w:t>3.</w:t>
      </w:r>
      <w:r>
        <w:rPr>
          <w:rFonts w:ascii="宋体" w:hAnsi="宋体"/>
          <w:sz w:val="18"/>
          <w:szCs w:val="18"/>
        </w:rPr>
        <w:t>产品管理人应按照约定披露产品相关信息。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/或销售机构</w:t>
      </w:r>
      <w:r>
        <w:rPr>
          <w:rFonts w:ascii="宋体" w:hAnsi="宋体" w:hint="eastAsia"/>
          <w:sz w:val="18"/>
          <w:szCs w:val="18"/>
        </w:rPr>
        <w:t>按照《产品说明书》约定向投资者进行理财产品份额的利益分配并将对应资金划入投资者约定账户后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r>
        <w:rPr>
          <w:rFonts w:ascii="宋体" w:hAnsi="宋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按照法律法规和监管部门相关规定对理财产品投资产生的风险资产进行多种方式的处置</w:t>
      </w:r>
      <w:r>
        <w:rPr>
          <w:rFonts w:ascii="宋体" w:hAnsi="宋体"/>
          <w:sz w:val="18"/>
          <w:szCs w:val="18"/>
        </w:rPr>
        <w:t xml:space="preserve">, </w:t>
      </w:r>
      <w:r>
        <w:rPr>
          <w:rFonts w:ascii="宋体" w:hAnsi="宋体" w:hint="eastAsia"/>
          <w:sz w:val="18"/>
          <w:szCs w:val="18"/>
        </w:rPr>
        <w:t>包括但不限于转让、重组、债转股、资产证券化、委外催收、抵债资产收取与处置、破产重整等。</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黑体" w:eastAsia="黑体" w:hAnsi="黑体" w:hint="eastAsia"/>
          <w:sz w:val="18"/>
          <w:szCs w:val="18"/>
        </w:rPr>
        <w:lastRenderedPageBreak/>
        <w:t>产品管理人有权提前终止本协议，造成投资者损失的，产品管理人不承担责任。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★产品管理人在此特别披露：兴业银行股份有限公司（以下简称“兴业银行”）是产品管理人的关联方，若产品管理人聘请其担任本产品的代理销售机构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r>
        <w:rPr>
          <w:rFonts w:ascii="黑体" w:eastAsia="黑体" w:hAnsi="黑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hint="eastAsia"/>
          <w:sz w:val="18"/>
          <w:szCs w:val="18"/>
        </w:rPr>
        <w:t>业务系统和技术设施</w:t>
      </w:r>
      <w:r>
        <w:rPr>
          <w:rFonts w:ascii="宋体" w:hAnsi="宋体"/>
          <w:sz w:val="18"/>
          <w:szCs w:val="18"/>
        </w:rPr>
        <w:t>。</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产品管理人有权根据符合条件的申请，受理并办理继承、捐赠、司法强制执行和经理财产品登记机构认可的其他情况下的非交易过户。</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.其他在本产品所对应理财产品销售文件中约定的产品管理人的权利与义务。</w:t>
      </w:r>
    </w:p>
    <w:p w:rsidR="00BB6BC8" w:rsidRDefault="00F66E3F">
      <w:pPr>
        <w:widowControl/>
        <w:spacing w:line="360" w:lineRule="auto"/>
        <w:jc w:val="left"/>
        <w:rPr>
          <w:b/>
          <w:kern w:val="0"/>
          <w:sz w:val="30"/>
        </w:rPr>
      </w:pPr>
      <w:r>
        <w:rPr>
          <w:sz w:val="30"/>
        </w:rPr>
        <w:br w:type="page"/>
      </w:r>
    </w:p>
    <w:p w:rsidR="00BB6BC8" w:rsidRDefault="00F66E3F">
      <w:pPr>
        <w:pStyle w:val="1"/>
        <w:spacing w:before="0" w:after="0"/>
        <w:jc w:val="center"/>
        <w:rPr>
          <w:rFonts w:ascii="Times New Roman"/>
          <w:sz w:val="30"/>
        </w:rPr>
      </w:pPr>
      <w:bookmarkStart w:id="47" w:name="_Toc111714034"/>
      <w:bookmarkStart w:id="48" w:name="_Toc20318"/>
      <w:bookmarkStart w:id="49" w:name="_Toc733"/>
      <w:bookmarkStart w:id="50" w:name="_Toc18631"/>
      <w:bookmarkStart w:id="51" w:name="_Toc13288"/>
      <w:bookmarkStart w:id="52" w:name="_Toc74065740"/>
      <w:bookmarkStart w:id="53" w:name="_Toc6683"/>
      <w:bookmarkStart w:id="54" w:name="_Toc22708"/>
      <w:bookmarkStart w:id="55" w:name="_Toc20627"/>
      <w:bookmarkStart w:id="56" w:name="_Toc545"/>
      <w:bookmarkStart w:id="57" w:name="_Toc6149"/>
      <w:bookmarkStart w:id="58" w:name="_Toc24571"/>
      <w:bookmarkStart w:id="59" w:name="_Toc233456272"/>
      <w:bookmarkStart w:id="60" w:name="_Toc258829400"/>
      <w:bookmarkEnd w:id="32"/>
      <w:bookmarkEnd w:id="33"/>
      <w:bookmarkEnd w:id="34"/>
      <w:bookmarkEnd w:id="35"/>
      <w:bookmarkEnd w:id="36"/>
      <w:bookmarkEnd w:id="37"/>
      <w:bookmarkEnd w:id="38"/>
      <w:bookmarkEnd w:id="39"/>
      <w:bookmarkEnd w:id="40"/>
      <w:bookmarkEnd w:id="41"/>
      <w:bookmarkEnd w:id="42"/>
      <w:bookmarkEnd w:id="43"/>
      <w:bookmarkEnd w:id="46"/>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7"/>
    </w:p>
    <w:bookmarkEnd w:id="48"/>
    <w:bookmarkEnd w:id="49"/>
    <w:bookmarkEnd w:id="50"/>
    <w:bookmarkEnd w:id="51"/>
    <w:bookmarkEnd w:id="52"/>
    <w:bookmarkEnd w:id="53"/>
    <w:bookmarkEnd w:id="54"/>
    <w:bookmarkEnd w:id="55"/>
    <w:bookmarkEnd w:id="56"/>
    <w:bookmarkEnd w:id="57"/>
    <w:bookmarkEnd w:id="58"/>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（二）对由不可抗力导致的交易中断、延误及由此造成的损失，产品管理人不承担相应责任，但产品管理人应在条件允许的情况下，采取必要的补救措施以减少不可抗力造成的损失。</w:t>
      </w:r>
    </w:p>
    <w:p w:rsidR="00BB6BC8" w:rsidRDefault="00F66E3F">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BB6BC8" w:rsidRDefault="00F66E3F">
      <w:pPr>
        <w:pStyle w:val="1"/>
        <w:spacing w:before="0" w:after="0"/>
        <w:jc w:val="center"/>
        <w:rPr>
          <w:rFonts w:ascii="Times New Roman"/>
          <w:b w:val="0"/>
          <w:sz w:val="30"/>
        </w:rPr>
      </w:pPr>
      <w:bookmarkStart w:id="61" w:name="_Toc111714035"/>
      <w:r>
        <w:rPr>
          <w:rFonts w:ascii="Times New Roman" w:hint="eastAsia"/>
          <w:color w:val="auto"/>
          <w:sz w:val="30"/>
        </w:rPr>
        <w:lastRenderedPageBreak/>
        <w:t>第四条</w:t>
      </w:r>
      <w:r>
        <w:rPr>
          <w:rFonts w:ascii="Times New Roman"/>
          <w:color w:val="auto"/>
          <w:sz w:val="30"/>
        </w:rPr>
        <w:t xml:space="preserve">  </w:t>
      </w:r>
      <w:r>
        <w:rPr>
          <w:rFonts w:ascii="Times New Roman" w:hint="eastAsia"/>
          <w:color w:val="auto"/>
          <w:sz w:val="30"/>
        </w:rPr>
        <w:t>违约责任</w:t>
      </w:r>
      <w:bookmarkEnd w:id="61"/>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对由于国家有关法律、法规、规章、政策的变化，监管机构管理规则的修改、紧急措施的出台等原因而导致的相关风险及损失，双方当事人互不承担责任；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.本协议书中涉及的相关到期日或分配日如遇节假日，将顺延至下一个工作日，由此产生的风险及损失双方当事人互不承担责任；</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F66E3F">
      <w:pPr>
        <w:pStyle w:val="1"/>
        <w:spacing w:before="0" w:after="0"/>
        <w:jc w:val="center"/>
        <w:rPr>
          <w:rFonts w:ascii="Times New Roman"/>
          <w:b w:val="0"/>
          <w:sz w:val="30"/>
        </w:rPr>
      </w:pPr>
      <w:bookmarkStart w:id="62" w:name="_Toc111714036"/>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62"/>
    </w:p>
    <w:p w:rsidR="00BB6BC8" w:rsidRDefault="00F66E3F">
      <w:pPr>
        <w:adjustRightInd w:val="0"/>
        <w:spacing w:line="360" w:lineRule="auto"/>
        <w:ind w:firstLineChars="200" w:firstLine="360"/>
        <w:rPr>
          <w:color w:val="000000" w:themeColor="text1"/>
          <w:sz w:val="18"/>
          <w:szCs w:val="18"/>
        </w:rPr>
      </w:pPr>
      <w:r>
        <w:rPr>
          <w:rFonts w:hint="eastAsia"/>
          <w:color w:val="000000" w:themeColor="text1"/>
          <w:sz w:val="18"/>
          <w:szCs w:val="18"/>
        </w:rPr>
        <w:t>（一）</w:t>
      </w:r>
      <w:r>
        <w:rPr>
          <w:color w:val="000000" w:themeColor="text1"/>
          <w:sz w:val="18"/>
          <w:szCs w:val="18"/>
        </w:rPr>
        <w:t>法律适用</w:t>
      </w:r>
    </w:p>
    <w:p w:rsidR="00BB6BC8" w:rsidRDefault="00F66E3F">
      <w:pPr>
        <w:adjustRightInd w:val="0"/>
        <w:spacing w:line="360" w:lineRule="auto"/>
        <w:ind w:firstLineChars="200" w:firstLine="360"/>
        <w:rPr>
          <w:color w:val="000000" w:themeColor="text1"/>
          <w:sz w:val="18"/>
          <w:szCs w:val="18"/>
        </w:rPr>
      </w:pPr>
      <w:r>
        <w:rPr>
          <w:rFonts w:hint="eastAsia"/>
          <w:color w:val="000000" w:themeColor="text1"/>
          <w:sz w:val="18"/>
          <w:szCs w:val="18"/>
        </w:rPr>
        <w:t>本协议的订立、生效、履行、解除、解释及争议的解决等均适用中华人民共和国法律（为本合同之目的，不包括香港特别行政区、澳门特别行政区和台湾地区的法律）。</w:t>
      </w:r>
    </w:p>
    <w:p w:rsidR="00BB6BC8" w:rsidRDefault="00F66E3F">
      <w:pPr>
        <w:adjustRightInd w:val="0"/>
        <w:spacing w:line="360" w:lineRule="auto"/>
        <w:ind w:firstLineChars="200" w:firstLine="360"/>
        <w:rPr>
          <w:rFonts w:ascii="黑体" w:eastAsia="黑体" w:hAnsi="黑体"/>
          <w:sz w:val="18"/>
          <w:szCs w:val="18"/>
        </w:rPr>
      </w:pPr>
      <w:r>
        <w:rPr>
          <w:rFonts w:ascii="黑体" w:eastAsia="黑体" w:hAnsi="黑体" w:hint="eastAsia"/>
          <w:sz w:val="18"/>
          <w:szCs w:val="18"/>
        </w:rPr>
        <w:t>（二）★争议解决</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hint="eastAsia"/>
          <w:color w:val="000000" w:themeColor="text1"/>
          <w:sz w:val="18"/>
          <w:szCs w:val="18"/>
        </w:rPr>
        <w:t>双方在本协议书的执行过程中发生的任何争议，应通过友好协商解决。</w:t>
      </w:r>
      <w:r>
        <w:rPr>
          <w:rFonts w:ascii="黑体" w:eastAsia="黑体" w:hAnsi="黑体" w:hint="eastAsia"/>
          <w:color w:val="000000" w:themeColor="text1"/>
          <w:sz w:val="18"/>
          <w:szCs w:val="18"/>
        </w:rPr>
        <w:t>如友好协商不成的，双方均同意以如下第【壹】种方式解决：</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（壹）向产品管理人住所地之人民法院提起诉讼。</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BB6BC8" w:rsidRDefault="00F66E3F">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BB6BC8" w:rsidRDefault="00F66E3F">
      <w:pPr>
        <w:pStyle w:val="1"/>
        <w:spacing w:before="0" w:after="0"/>
        <w:jc w:val="center"/>
        <w:rPr>
          <w:rFonts w:ascii="Times New Roman"/>
          <w:b w:val="0"/>
          <w:sz w:val="30"/>
        </w:rPr>
      </w:pPr>
      <w:bookmarkStart w:id="63" w:name="_Toc111714037"/>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63"/>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/盖章后则为签署。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投资者若通过销售机构线上渠道购买本产品的，</w:t>
      </w:r>
      <w:r>
        <w:rPr>
          <w:rFonts w:ascii="黑体" w:eastAsia="黑体" w:hAnsi="黑体" w:hint="eastAsia"/>
          <w:sz w:val="18"/>
          <w:szCs w:val="18"/>
        </w:rPr>
        <w:t>本协议自投资者在系统中点击确认则视为签署。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F66E3F">
      <w:pPr>
        <w:pStyle w:val="1"/>
        <w:spacing w:before="0" w:after="0"/>
        <w:jc w:val="center"/>
        <w:rPr>
          <w:rFonts w:ascii="Times New Roman"/>
          <w:b w:val="0"/>
          <w:sz w:val="30"/>
        </w:rPr>
      </w:pPr>
      <w:bookmarkStart w:id="64" w:name="_Toc77953869"/>
      <w:bookmarkStart w:id="65" w:name="_Toc111714038"/>
      <w:r>
        <w:rPr>
          <w:rFonts w:ascii="Times New Roman" w:hint="eastAsia"/>
          <w:color w:val="auto"/>
          <w:sz w:val="30"/>
        </w:rPr>
        <w:lastRenderedPageBreak/>
        <w:t>第七条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消费者权益保护</w:t>
      </w:r>
      <w:bookmarkEnd w:id="64"/>
      <w:bookmarkEnd w:id="65"/>
      <w:r>
        <w:rPr>
          <w:rFonts w:ascii="Times New Roman" w:hint="eastAsia"/>
          <w:color w:val="auto"/>
          <w:sz w:val="30"/>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投资者对本产品有任何意见或异议，可向产品管理人或销售机构反馈，产品管理人或销售机构将由专人接听、记录您的意见或建议，并由各方协商共同解决。</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r>
        <w:rPr>
          <w:rFonts w:ascii="黑体" w:eastAsia="黑体" w:hAnsi="黑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66" w:name="_Hlk64707831"/>
      <w:r>
        <w:rPr>
          <w:rFonts w:ascii="黑体" w:eastAsia="黑体" w:hAnsi="黑体" w:hint="eastAsia"/>
          <w:sz w:val="18"/>
          <w:szCs w:val="18"/>
        </w:rPr>
        <w:t>1、产品管理人：兴银理财有限责任公司</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bookmarkEnd w:id="66"/>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2、销售机构</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 xml:space="preserve">销售机构的联络方式，具体以《（代理）销售协议书》、《投资者权益须知》等销售文件的内容为准。 </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BB6BC8">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4"/>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728"/>
        <w:gridCol w:w="123"/>
        <w:gridCol w:w="1011"/>
        <w:gridCol w:w="5987"/>
      </w:tblGrid>
      <w:tr w:rsidR="00BB6BC8">
        <w:tc>
          <w:tcPr>
            <w:tcW w:w="8524" w:type="dxa"/>
            <w:gridSpan w:val="5"/>
          </w:tcPr>
          <w:bookmarkEnd w:id="59"/>
          <w:bookmarkEnd w:id="60"/>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交易信息栏</w:t>
            </w:r>
          </w:p>
        </w:tc>
      </w:tr>
      <w:tr w:rsidR="00BB6BC8">
        <w:trPr>
          <w:trHeight w:val="527"/>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理财产品名称</w:t>
            </w:r>
          </w:p>
        </w:tc>
        <w:tc>
          <w:tcPr>
            <w:tcW w:w="7121" w:type="dxa"/>
            <w:gridSpan w:val="3"/>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permStart w:id="1113664833" w:edGrp="everyone"/>
            <w:r>
              <w:rPr>
                <w:rFonts w:ascii="宋体" w:hAnsi="宋体" w:cs="宋体" w:hint="eastAsia"/>
                <w:b/>
                <w:sz w:val="18"/>
                <w:szCs w:val="18"/>
              </w:rPr>
              <w:t>【】</w:t>
            </w:r>
            <w:permEnd w:id="1113664833"/>
          </w:p>
        </w:tc>
      </w:tr>
      <w:tr w:rsidR="00BB6BC8">
        <w:trPr>
          <w:trHeight w:val="527"/>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产品份额</w:t>
            </w:r>
            <w:r>
              <w:rPr>
                <w:rFonts w:ascii="宋体" w:hAnsi="宋体"/>
                <w:b/>
                <w:sz w:val="18"/>
                <w:szCs w:val="18"/>
              </w:rPr>
              <w:t>类别</w:t>
            </w:r>
          </w:p>
        </w:tc>
        <w:tc>
          <w:tcPr>
            <w:tcW w:w="7121" w:type="dxa"/>
            <w:gridSpan w:val="3"/>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permStart w:id="1459172590" w:edGrp="everyone"/>
            <w:r>
              <w:rPr>
                <w:rFonts w:ascii="宋体" w:hAnsi="宋体" w:cs="宋体" w:hint="eastAsia"/>
                <w:b/>
                <w:sz w:val="18"/>
                <w:szCs w:val="18"/>
              </w:rPr>
              <w:t>【】类</w:t>
            </w:r>
            <w:r>
              <w:rPr>
                <w:rFonts w:ascii="宋体" w:hAnsi="宋体" w:cs="宋体"/>
                <w:b/>
                <w:sz w:val="18"/>
                <w:szCs w:val="18"/>
              </w:rPr>
              <w:t>份额</w:t>
            </w:r>
            <w:permEnd w:id="1459172590"/>
          </w:p>
        </w:tc>
      </w:tr>
      <w:tr w:rsidR="00BB6BC8">
        <w:trPr>
          <w:trHeight w:val="527"/>
        </w:trPr>
        <w:tc>
          <w:tcPr>
            <w:tcW w:w="1403" w:type="dxa"/>
            <w:gridSpan w:val="2"/>
            <w:vMerge w:val="restart"/>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交易类型</w:t>
            </w: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认购</w:t>
            </w:r>
          </w:p>
        </w:tc>
        <w:tc>
          <w:tcPr>
            <w:tcW w:w="5987" w:type="dxa"/>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permStart w:id="12668389" w:edGrp="everyone"/>
            <w:r>
              <w:rPr>
                <w:rFonts w:ascii="宋体" w:hAnsi="宋体"/>
                <w:b/>
                <w:bCs/>
                <w:sz w:val="18"/>
                <w:szCs w:val="18"/>
                <w:u w:val="single"/>
              </w:rPr>
              <w:t xml:space="preserve">　        </w:t>
            </w:r>
            <w:r>
              <w:rPr>
                <w:rFonts w:ascii="宋体" w:hAnsi="宋体" w:hint="eastAsia"/>
                <w:b/>
                <w:bCs/>
                <w:sz w:val="18"/>
                <w:szCs w:val="18"/>
                <w:u w:val="single"/>
              </w:rPr>
              <w:t xml:space="preserve">  </w:t>
            </w:r>
            <w:permEnd w:id="12668389"/>
            <w:r>
              <w:rPr>
                <w:rFonts w:ascii="宋体" w:hAnsi="宋体"/>
                <w:b/>
                <w:bCs/>
                <w:sz w:val="18"/>
                <w:szCs w:val="18"/>
              </w:rPr>
              <w:t>，大写：</w:t>
            </w:r>
            <w:permStart w:id="1226253085" w:edGrp="everyone"/>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u w:val="single"/>
              </w:rPr>
              <w:t xml:space="preserve">      </w:t>
            </w:r>
            <w:permEnd w:id="1226253085"/>
            <w:r>
              <w:rPr>
                <w:rFonts w:ascii="宋体" w:hAnsi="宋体" w:hint="eastAsia"/>
                <w:b/>
                <w:bCs/>
                <w:sz w:val="18"/>
                <w:szCs w:val="18"/>
              </w:rPr>
              <w:t>元整。</w:t>
            </w:r>
          </w:p>
        </w:tc>
      </w:tr>
      <w:tr w:rsidR="00BB6BC8">
        <w:trPr>
          <w:trHeight w:val="527"/>
        </w:trPr>
        <w:tc>
          <w:tcPr>
            <w:tcW w:w="1403" w:type="dxa"/>
            <w:gridSpan w:val="2"/>
            <w:vMerge/>
            <w:vAlign w:val="center"/>
          </w:tcPr>
          <w:p w:rsidR="00BB6BC8" w:rsidRDefault="00BB6BC8">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申购</w:t>
            </w:r>
          </w:p>
        </w:tc>
        <w:tc>
          <w:tcPr>
            <w:tcW w:w="5987" w:type="dxa"/>
            <w:vAlign w:val="center"/>
          </w:tcPr>
          <w:p w:rsidR="00BB6BC8" w:rsidRDefault="00F66E3F">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ascii="宋体" w:hAnsi="宋体" w:hint="eastAsia"/>
                <w:b/>
                <w:bCs/>
                <w:sz w:val="18"/>
                <w:szCs w:val="18"/>
              </w:rPr>
              <w:t>。</w:t>
            </w:r>
          </w:p>
        </w:tc>
      </w:tr>
      <w:tr w:rsidR="00BB6BC8">
        <w:trPr>
          <w:trHeight w:val="527"/>
        </w:trPr>
        <w:tc>
          <w:tcPr>
            <w:tcW w:w="1403" w:type="dxa"/>
            <w:gridSpan w:val="2"/>
            <w:vMerge/>
            <w:vAlign w:val="center"/>
          </w:tcPr>
          <w:p w:rsidR="00BB6BC8" w:rsidRDefault="00BB6BC8">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赎回</w:t>
            </w:r>
          </w:p>
        </w:tc>
        <w:tc>
          <w:tcPr>
            <w:tcW w:w="5987" w:type="dxa"/>
            <w:vAlign w:val="center"/>
          </w:tcPr>
          <w:p w:rsidR="00BB6BC8" w:rsidRDefault="00F66E3F">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ascii="宋体" w:hAnsi="宋体" w:hint="eastAsia"/>
                <w:b/>
                <w:bCs/>
                <w:sz w:val="18"/>
                <w:szCs w:val="18"/>
              </w:rPr>
              <w:t>赎回。</w:t>
            </w:r>
          </w:p>
        </w:tc>
      </w:tr>
      <w:tr w:rsidR="00BB6BC8">
        <w:trPr>
          <w:trHeight w:val="441"/>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交易申请日</w:t>
            </w:r>
          </w:p>
        </w:tc>
        <w:tc>
          <w:tcPr>
            <w:tcW w:w="5987" w:type="dxa"/>
            <w:vAlign w:val="center"/>
          </w:tcPr>
          <w:p w:rsidR="00BB6BC8" w:rsidRDefault="00F66E3F">
            <w:pPr>
              <w:autoSpaceDE w:val="0"/>
              <w:autoSpaceDN w:val="0"/>
              <w:adjustRightInd w:val="0"/>
              <w:snapToGrid w:val="0"/>
              <w:spacing w:line="360" w:lineRule="auto"/>
              <w:jc w:val="center"/>
              <w:rPr>
                <w:rFonts w:ascii="宋体" w:hAnsi="宋体"/>
                <w:b/>
                <w:sz w:val="18"/>
                <w:szCs w:val="18"/>
              </w:rPr>
            </w:pPr>
            <w:permStart w:id="640830389" w:edGrp="everyone"/>
            <w:r>
              <w:rPr>
                <w:rFonts w:asciiTheme="minorEastAsia" w:hAnsiTheme="minorEastAsia" w:hint="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 】月【 】日</w:t>
            </w:r>
            <w:permEnd w:id="640830389"/>
          </w:p>
        </w:tc>
      </w:tr>
      <w:tr w:rsidR="00BB6BC8">
        <w:trPr>
          <w:trHeight w:val="329"/>
        </w:trPr>
        <w:tc>
          <w:tcPr>
            <w:tcW w:w="8524" w:type="dxa"/>
            <w:gridSpan w:val="5"/>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签署栏</w:t>
            </w:r>
          </w:p>
        </w:tc>
      </w:tr>
      <w:tr w:rsidR="00BB6BC8">
        <w:tc>
          <w:tcPr>
            <w:tcW w:w="675" w:type="dxa"/>
            <w:vAlign w:val="center"/>
          </w:tcPr>
          <w:p w:rsidR="00BB6BC8" w:rsidRDefault="00F66E3F">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BB6BC8" w:rsidRDefault="00F66E3F">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7849" w:type="dxa"/>
            <w:gridSpan w:val="4"/>
          </w:tcPr>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2、投资者认可本协议约定的信息披露途径，已清楚知悉投资者应注意查询的事项和信息披露方面的法律责任，同意产品管理人按照本协议约定进行相关通知和披露。</w:t>
            </w:r>
          </w:p>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BB6BC8">
        <w:trPr>
          <w:trHeight w:hRule="exact" w:val="1014"/>
        </w:trPr>
        <w:tc>
          <w:tcPr>
            <w:tcW w:w="675" w:type="dxa"/>
            <w:vMerge w:val="restart"/>
            <w:vAlign w:val="center"/>
          </w:tcPr>
          <w:p w:rsidR="00BB6BC8" w:rsidRDefault="00F66E3F">
            <w:pPr>
              <w:spacing w:line="360" w:lineRule="auto"/>
              <w:jc w:val="center"/>
              <w:rPr>
                <w:b/>
                <w:sz w:val="18"/>
                <w:szCs w:val="18"/>
              </w:rPr>
            </w:pPr>
            <w:r>
              <w:rPr>
                <w:rFonts w:hint="eastAsia"/>
                <w:b/>
                <w:sz w:val="18"/>
                <w:szCs w:val="18"/>
              </w:rPr>
              <w:t>投资者签署栏</w:t>
            </w:r>
          </w:p>
        </w:tc>
        <w:tc>
          <w:tcPr>
            <w:tcW w:w="851" w:type="dxa"/>
            <w:gridSpan w:val="2"/>
          </w:tcPr>
          <w:p w:rsidR="00BB6BC8" w:rsidRDefault="00F66E3F">
            <w:pPr>
              <w:spacing w:line="360" w:lineRule="auto"/>
              <w:rPr>
                <w:b/>
                <w:sz w:val="18"/>
                <w:szCs w:val="18"/>
              </w:rPr>
            </w:pPr>
            <w:r>
              <w:rPr>
                <w:rFonts w:hint="eastAsia"/>
                <w:b/>
                <w:sz w:val="18"/>
                <w:szCs w:val="18"/>
              </w:rPr>
              <w:t>个人投资者适用</w:t>
            </w:r>
          </w:p>
        </w:tc>
        <w:tc>
          <w:tcPr>
            <w:tcW w:w="6998" w:type="dxa"/>
            <w:gridSpan w:val="2"/>
          </w:tcPr>
          <w:p w:rsidR="00BB6BC8" w:rsidRDefault="00F66E3F">
            <w:pPr>
              <w:spacing w:line="360" w:lineRule="auto"/>
              <w:rPr>
                <w:sz w:val="18"/>
                <w:szCs w:val="18"/>
              </w:rPr>
            </w:pPr>
            <w:r>
              <w:rPr>
                <w:rFonts w:hint="eastAsia"/>
                <w:sz w:val="18"/>
                <w:szCs w:val="18"/>
              </w:rPr>
              <w:t>投资者（签字）：</w:t>
            </w:r>
          </w:p>
          <w:p w:rsidR="00BB6BC8" w:rsidRDefault="00BB6BC8">
            <w:pPr>
              <w:spacing w:line="360" w:lineRule="auto"/>
              <w:rPr>
                <w:b/>
                <w:sz w:val="18"/>
                <w:szCs w:val="18"/>
              </w:rPr>
            </w:pPr>
          </w:p>
          <w:p w:rsidR="00BB6BC8" w:rsidRDefault="00F66E3F">
            <w:pPr>
              <w:spacing w:line="360" w:lineRule="auto"/>
              <w:rPr>
                <w:b/>
                <w:sz w:val="18"/>
                <w:szCs w:val="18"/>
              </w:rPr>
            </w:pPr>
            <w:r>
              <w:rPr>
                <w:rFonts w:hint="eastAsia"/>
                <w:sz w:val="18"/>
                <w:szCs w:val="18"/>
              </w:rPr>
              <w:t>日期：</w:t>
            </w:r>
          </w:p>
        </w:tc>
      </w:tr>
      <w:tr w:rsidR="00BB6BC8">
        <w:tc>
          <w:tcPr>
            <w:tcW w:w="675" w:type="dxa"/>
            <w:vMerge/>
          </w:tcPr>
          <w:p w:rsidR="00BB6BC8" w:rsidRDefault="00BB6BC8">
            <w:pPr>
              <w:spacing w:line="360" w:lineRule="auto"/>
              <w:rPr>
                <w:b/>
                <w:sz w:val="18"/>
                <w:szCs w:val="18"/>
              </w:rPr>
            </w:pPr>
          </w:p>
        </w:tc>
        <w:tc>
          <w:tcPr>
            <w:tcW w:w="851" w:type="dxa"/>
            <w:gridSpan w:val="2"/>
          </w:tcPr>
          <w:p w:rsidR="00BB6BC8" w:rsidRDefault="00F66E3F">
            <w:pPr>
              <w:spacing w:line="360" w:lineRule="auto"/>
              <w:rPr>
                <w:b/>
                <w:sz w:val="18"/>
                <w:szCs w:val="18"/>
              </w:rPr>
            </w:pPr>
            <w:r>
              <w:rPr>
                <w:rFonts w:hint="eastAsia"/>
                <w:b/>
                <w:sz w:val="18"/>
                <w:szCs w:val="18"/>
              </w:rPr>
              <w:t>机构投资者适用</w:t>
            </w:r>
          </w:p>
        </w:tc>
        <w:tc>
          <w:tcPr>
            <w:tcW w:w="6998" w:type="dxa"/>
            <w:gridSpan w:val="2"/>
          </w:tcPr>
          <w:p w:rsidR="00BB6BC8" w:rsidRDefault="00F66E3F">
            <w:pPr>
              <w:spacing w:line="360" w:lineRule="auto"/>
              <w:rPr>
                <w:rFonts w:cs="Arial"/>
                <w:sz w:val="18"/>
                <w:szCs w:val="18"/>
              </w:rPr>
            </w:pPr>
            <w:r>
              <w:rPr>
                <w:rFonts w:hint="eastAsia"/>
                <w:sz w:val="18"/>
                <w:szCs w:val="18"/>
              </w:rPr>
              <w:t>投资者</w:t>
            </w:r>
            <w:r>
              <w:rPr>
                <w:rFonts w:cs="Arial" w:hint="eastAsia"/>
                <w:sz w:val="18"/>
                <w:szCs w:val="18"/>
              </w:rPr>
              <w:t>（盖章）：</w:t>
            </w:r>
          </w:p>
          <w:p w:rsidR="00BB6BC8" w:rsidRDefault="00BB6BC8">
            <w:pPr>
              <w:spacing w:line="360" w:lineRule="auto"/>
              <w:rPr>
                <w:rFonts w:cs="Arial"/>
                <w:sz w:val="18"/>
                <w:szCs w:val="18"/>
              </w:rPr>
            </w:pPr>
          </w:p>
          <w:p w:rsidR="00BB6BC8" w:rsidRDefault="00F66E3F">
            <w:pPr>
              <w:spacing w:line="360" w:lineRule="auto"/>
              <w:rPr>
                <w:rFonts w:cs="Arial"/>
                <w:sz w:val="18"/>
                <w:szCs w:val="18"/>
              </w:rPr>
            </w:pPr>
            <w:r>
              <w:rPr>
                <w:rFonts w:cs="Arial" w:hint="eastAsia"/>
                <w:sz w:val="18"/>
                <w:szCs w:val="18"/>
              </w:rPr>
              <w:t>投资者法定代表人或授权代理人（签字或盖章）：</w:t>
            </w:r>
          </w:p>
          <w:p w:rsidR="00BB6BC8" w:rsidRDefault="00BB6BC8">
            <w:pPr>
              <w:spacing w:line="360" w:lineRule="auto"/>
              <w:rPr>
                <w:b/>
                <w:sz w:val="18"/>
                <w:szCs w:val="18"/>
              </w:rPr>
            </w:pPr>
          </w:p>
          <w:p w:rsidR="00BB6BC8" w:rsidRDefault="00F66E3F">
            <w:pPr>
              <w:spacing w:line="360" w:lineRule="auto"/>
              <w:rPr>
                <w:sz w:val="18"/>
                <w:szCs w:val="18"/>
              </w:rPr>
            </w:pPr>
            <w:r>
              <w:rPr>
                <w:rFonts w:hint="eastAsia"/>
                <w:sz w:val="18"/>
                <w:szCs w:val="18"/>
              </w:rPr>
              <w:t>日期：</w:t>
            </w:r>
          </w:p>
        </w:tc>
      </w:tr>
    </w:tbl>
    <w:p w:rsidR="00BB6BC8" w:rsidRDefault="00F66E3F">
      <w:pPr>
        <w:spacing w:line="360" w:lineRule="auto"/>
        <w:jc w:val="left"/>
        <w:rPr>
          <w:rFonts w:ascii="宋体" w:hAnsi="宋体"/>
          <w:b/>
          <w:sz w:val="18"/>
          <w:szCs w:val="18"/>
        </w:r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sectPr w:rsidR="00BB6BC8">
      <w:pgSz w:w="11906" w:h="16838"/>
      <w:pgMar w:top="1440" w:right="1800" w:bottom="1440" w:left="1800" w:header="567" w:footer="96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80" w:rsidRDefault="00881D80">
      <w:r>
        <w:separator/>
      </w:r>
    </w:p>
  </w:endnote>
  <w:endnote w:type="continuationSeparator" w:id="0">
    <w:p w:rsidR="00881D80" w:rsidRDefault="0088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宋体"/>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72"/>
    </w:sdtPr>
    <w:sdtEndPr/>
    <w:sdtContent>
      <w:p w:rsidR="00BB6BC8" w:rsidRDefault="00F66E3F">
        <w:pPr>
          <w:pStyle w:val="aa"/>
          <w:jc w:val="center"/>
          <w:rPr>
            <w:rFonts w:ascii="黑体" w:eastAsia="黑体" w:hAnsi="黑体"/>
            <w:szCs w:val="18"/>
          </w:rPr>
        </w:pPr>
        <w:r>
          <w:rPr>
            <w:lang w:val="zh-CN"/>
          </w:rPr>
          <w:fldChar w:fldCharType="begin"/>
        </w:r>
        <w:r>
          <w:rPr>
            <w:lang w:val="zh-CN"/>
          </w:rPr>
          <w:instrText>PAGE   \* MERGEFORMAT</w:instrText>
        </w:r>
        <w:r>
          <w:rPr>
            <w:lang w:val="zh-CN"/>
          </w:rPr>
          <w:fldChar w:fldCharType="separate"/>
        </w:r>
        <w:r w:rsidR="00047B19">
          <w:rPr>
            <w:noProof/>
            <w:lang w:val="zh-CN"/>
          </w:rPr>
          <w:t>9</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80" w:rsidRDefault="00881D80">
      <w:r>
        <w:separator/>
      </w:r>
    </w:p>
  </w:footnote>
  <w:footnote w:type="continuationSeparator" w:id="0">
    <w:p w:rsidR="00881D80" w:rsidRDefault="0088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C8" w:rsidRDefault="00F66E3F">
    <w:pPr>
      <w:pStyle w:val="ab"/>
      <w:jc w:val="right"/>
      <w:rPr>
        <w:b/>
      </w:rPr>
    </w:pPr>
    <w:r>
      <w:rPr>
        <w:rFonts w:hint="eastAsia"/>
        <w:b/>
      </w:rPr>
      <w:t>投资协议书</w:t>
    </w:r>
  </w:p>
  <w:p w:rsidR="00BB6BC8" w:rsidRDefault="00F66E3F">
    <w:pPr>
      <w:pStyle w:val="ab"/>
      <w:jc w:val="right"/>
      <w:rPr>
        <w:b/>
      </w:rPr>
    </w:pPr>
    <w:r>
      <w:rPr>
        <w:rFonts w:hint="eastAsia"/>
        <w:b/>
      </w:rPr>
      <w:t>注：本文件由兴银理财有限责任公司统一编制</w:t>
    </w:r>
  </w:p>
  <w:p w:rsidR="00BB6BC8" w:rsidRDefault="00BB6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Dvib8jKa5ln/ZmB9qLp6SnB5EHuFe796FXW/Rqbh63aqGabWOV5CvjzilD9nY+z5sCDeQ2HNFXg8hOke5ULhA==" w:salt="nfjFBjBFelzVJheQzyh2rw=="/>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A1"/>
    <w:rsid w:val="00001E2E"/>
    <w:rsid w:val="000047F2"/>
    <w:rsid w:val="000052BD"/>
    <w:rsid w:val="00006526"/>
    <w:rsid w:val="000073F3"/>
    <w:rsid w:val="00010E4E"/>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47B19"/>
    <w:rsid w:val="000519EA"/>
    <w:rsid w:val="00055256"/>
    <w:rsid w:val="00055E1D"/>
    <w:rsid w:val="00060AA2"/>
    <w:rsid w:val="0006286C"/>
    <w:rsid w:val="00063E11"/>
    <w:rsid w:val="00065143"/>
    <w:rsid w:val="00067E29"/>
    <w:rsid w:val="00077B06"/>
    <w:rsid w:val="00081682"/>
    <w:rsid w:val="0008289A"/>
    <w:rsid w:val="00083216"/>
    <w:rsid w:val="00083712"/>
    <w:rsid w:val="00096B82"/>
    <w:rsid w:val="00097F9C"/>
    <w:rsid w:val="000A21B2"/>
    <w:rsid w:val="000A29E4"/>
    <w:rsid w:val="000A45F4"/>
    <w:rsid w:val="000B0513"/>
    <w:rsid w:val="000B0F5E"/>
    <w:rsid w:val="000B1095"/>
    <w:rsid w:val="000B687C"/>
    <w:rsid w:val="000B732C"/>
    <w:rsid w:val="000C2157"/>
    <w:rsid w:val="000C23C6"/>
    <w:rsid w:val="000C5F0B"/>
    <w:rsid w:val="000C66F8"/>
    <w:rsid w:val="000C6CA3"/>
    <w:rsid w:val="000D2756"/>
    <w:rsid w:val="000D7C5B"/>
    <w:rsid w:val="000E4739"/>
    <w:rsid w:val="000F16C0"/>
    <w:rsid w:val="000F18A0"/>
    <w:rsid w:val="000F4555"/>
    <w:rsid w:val="000F4EBB"/>
    <w:rsid w:val="000F7F68"/>
    <w:rsid w:val="0010450A"/>
    <w:rsid w:val="00105DB2"/>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2A27"/>
    <w:rsid w:val="001739F3"/>
    <w:rsid w:val="00176250"/>
    <w:rsid w:val="001767D5"/>
    <w:rsid w:val="00181F8E"/>
    <w:rsid w:val="00183919"/>
    <w:rsid w:val="00184F16"/>
    <w:rsid w:val="001913D5"/>
    <w:rsid w:val="001A0DEE"/>
    <w:rsid w:val="001A331C"/>
    <w:rsid w:val="001A3B4F"/>
    <w:rsid w:val="001B3D1B"/>
    <w:rsid w:val="001B59CB"/>
    <w:rsid w:val="001C2E83"/>
    <w:rsid w:val="001C5549"/>
    <w:rsid w:val="001C5FB8"/>
    <w:rsid w:val="001C627B"/>
    <w:rsid w:val="001C6A43"/>
    <w:rsid w:val="001D33CF"/>
    <w:rsid w:val="001D5339"/>
    <w:rsid w:val="001D6D21"/>
    <w:rsid w:val="001E0B5B"/>
    <w:rsid w:val="001E22BC"/>
    <w:rsid w:val="001E4956"/>
    <w:rsid w:val="001E604C"/>
    <w:rsid w:val="001F0C20"/>
    <w:rsid w:val="001F213C"/>
    <w:rsid w:val="001F3442"/>
    <w:rsid w:val="001F3518"/>
    <w:rsid w:val="001F5553"/>
    <w:rsid w:val="001F5D35"/>
    <w:rsid w:val="001F764C"/>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D80"/>
    <w:rsid w:val="002632C7"/>
    <w:rsid w:val="00263D71"/>
    <w:rsid w:val="00267687"/>
    <w:rsid w:val="00267780"/>
    <w:rsid w:val="002719C4"/>
    <w:rsid w:val="00276547"/>
    <w:rsid w:val="002819AA"/>
    <w:rsid w:val="00284C82"/>
    <w:rsid w:val="00287678"/>
    <w:rsid w:val="00287D6F"/>
    <w:rsid w:val="00294417"/>
    <w:rsid w:val="0029567E"/>
    <w:rsid w:val="002A31A8"/>
    <w:rsid w:val="002A571E"/>
    <w:rsid w:val="002A599B"/>
    <w:rsid w:val="002A72B3"/>
    <w:rsid w:val="002B0F13"/>
    <w:rsid w:val="002B2076"/>
    <w:rsid w:val="002B2E59"/>
    <w:rsid w:val="002B30E7"/>
    <w:rsid w:val="002B3DF5"/>
    <w:rsid w:val="002B659B"/>
    <w:rsid w:val="002B661B"/>
    <w:rsid w:val="002C13C1"/>
    <w:rsid w:val="002C27E7"/>
    <w:rsid w:val="002C3012"/>
    <w:rsid w:val="002C7D8E"/>
    <w:rsid w:val="002D121A"/>
    <w:rsid w:val="002D151A"/>
    <w:rsid w:val="002D2BE8"/>
    <w:rsid w:val="002D407E"/>
    <w:rsid w:val="002D6964"/>
    <w:rsid w:val="002E2C93"/>
    <w:rsid w:val="002E388A"/>
    <w:rsid w:val="002E6E2C"/>
    <w:rsid w:val="002F1BB8"/>
    <w:rsid w:val="002F1C19"/>
    <w:rsid w:val="002F1FC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6B22"/>
    <w:rsid w:val="003873DE"/>
    <w:rsid w:val="0039164E"/>
    <w:rsid w:val="00391C13"/>
    <w:rsid w:val="003928B0"/>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479DF"/>
    <w:rsid w:val="0045304A"/>
    <w:rsid w:val="004530E2"/>
    <w:rsid w:val="0045487E"/>
    <w:rsid w:val="0045508F"/>
    <w:rsid w:val="00460B00"/>
    <w:rsid w:val="00467615"/>
    <w:rsid w:val="004727C4"/>
    <w:rsid w:val="00477E43"/>
    <w:rsid w:val="00481A9B"/>
    <w:rsid w:val="00483EB5"/>
    <w:rsid w:val="004875C3"/>
    <w:rsid w:val="004918BC"/>
    <w:rsid w:val="00493B96"/>
    <w:rsid w:val="004946EF"/>
    <w:rsid w:val="004973D1"/>
    <w:rsid w:val="004A23D9"/>
    <w:rsid w:val="004A3FA4"/>
    <w:rsid w:val="004A5131"/>
    <w:rsid w:val="004A7454"/>
    <w:rsid w:val="004B03B2"/>
    <w:rsid w:val="004B3210"/>
    <w:rsid w:val="004B3302"/>
    <w:rsid w:val="004B3AF7"/>
    <w:rsid w:val="004B6C04"/>
    <w:rsid w:val="004C1C32"/>
    <w:rsid w:val="004C23FF"/>
    <w:rsid w:val="004C2E33"/>
    <w:rsid w:val="004C39B2"/>
    <w:rsid w:val="004C3F33"/>
    <w:rsid w:val="004C5C67"/>
    <w:rsid w:val="004E08AE"/>
    <w:rsid w:val="004E1B86"/>
    <w:rsid w:val="004E3E74"/>
    <w:rsid w:val="004E4588"/>
    <w:rsid w:val="004E61D4"/>
    <w:rsid w:val="004F196B"/>
    <w:rsid w:val="004F546F"/>
    <w:rsid w:val="005000A0"/>
    <w:rsid w:val="005008ED"/>
    <w:rsid w:val="005040A2"/>
    <w:rsid w:val="0051091B"/>
    <w:rsid w:val="00511C5B"/>
    <w:rsid w:val="0051407C"/>
    <w:rsid w:val="00514FAF"/>
    <w:rsid w:val="005174A6"/>
    <w:rsid w:val="00517BD7"/>
    <w:rsid w:val="00520C18"/>
    <w:rsid w:val="00521D76"/>
    <w:rsid w:val="00522DE6"/>
    <w:rsid w:val="005242BD"/>
    <w:rsid w:val="00525E37"/>
    <w:rsid w:val="005325A6"/>
    <w:rsid w:val="00540535"/>
    <w:rsid w:val="00540FCA"/>
    <w:rsid w:val="00542E69"/>
    <w:rsid w:val="005433B6"/>
    <w:rsid w:val="005438DD"/>
    <w:rsid w:val="00547A26"/>
    <w:rsid w:val="0055173C"/>
    <w:rsid w:val="0055782A"/>
    <w:rsid w:val="005578EB"/>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5F3B25"/>
    <w:rsid w:val="006001EC"/>
    <w:rsid w:val="00605764"/>
    <w:rsid w:val="00605F23"/>
    <w:rsid w:val="00607C62"/>
    <w:rsid w:val="00613250"/>
    <w:rsid w:val="00613EED"/>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7443"/>
    <w:rsid w:val="006D1109"/>
    <w:rsid w:val="006D4A61"/>
    <w:rsid w:val="006D6CDD"/>
    <w:rsid w:val="006D7EB4"/>
    <w:rsid w:val="006E07CD"/>
    <w:rsid w:val="006E4978"/>
    <w:rsid w:val="006F08E6"/>
    <w:rsid w:val="006F0FA1"/>
    <w:rsid w:val="006F1407"/>
    <w:rsid w:val="006F159D"/>
    <w:rsid w:val="006F3061"/>
    <w:rsid w:val="006F4C91"/>
    <w:rsid w:val="006F6966"/>
    <w:rsid w:val="006F6C9E"/>
    <w:rsid w:val="007003CA"/>
    <w:rsid w:val="00705A9A"/>
    <w:rsid w:val="00705AB8"/>
    <w:rsid w:val="00716497"/>
    <w:rsid w:val="00720B3A"/>
    <w:rsid w:val="007216E0"/>
    <w:rsid w:val="007219F7"/>
    <w:rsid w:val="00726D7A"/>
    <w:rsid w:val="00731391"/>
    <w:rsid w:val="00731CC4"/>
    <w:rsid w:val="00737544"/>
    <w:rsid w:val="00737E91"/>
    <w:rsid w:val="00741156"/>
    <w:rsid w:val="0074401B"/>
    <w:rsid w:val="00744F5D"/>
    <w:rsid w:val="007512CC"/>
    <w:rsid w:val="007567D7"/>
    <w:rsid w:val="00757C87"/>
    <w:rsid w:val="0076256C"/>
    <w:rsid w:val="00764FE5"/>
    <w:rsid w:val="0076672F"/>
    <w:rsid w:val="00766C8D"/>
    <w:rsid w:val="00770687"/>
    <w:rsid w:val="00773717"/>
    <w:rsid w:val="00784D9C"/>
    <w:rsid w:val="007856E8"/>
    <w:rsid w:val="00785730"/>
    <w:rsid w:val="00786BEA"/>
    <w:rsid w:val="00786E6B"/>
    <w:rsid w:val="007874E0"/>
    <w:rsid w:val="00795FAD"/>
    <w:rsid w:val="007968E5"/>
    <w:rsid w:val="007969C4"/>
    <w:rsid w:val="00796FFC"/>
    <w:rsid w:val="00797682"/>
    <w:rsid w:val="007A0DEB"/>
    <w:rsid w:val="007A1460"/>
    <w:rsid w:val="007A38CD"/>
    <w:rsid w:val="007A766D"/>
    <w:rsid w:val="007A77DC"/>
    <w:rsid w:val="007B06AA"/>
    <w:rsid w:val="007B1080"/>
    <w:rsid w:val="007B3FDA"/>
    <w:rsid w:val="007B58B4"/>
    <w:rsid w:val="007C0897"/>
    <w:rsid w:val="007C3F1F"/>
    <w:rsid w:val="007E0E79"/>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D06"/>
    <w:rsid w:val="008526AD"/>
    <w:rsid w:val="00852A74"/>
    <w:rsid w:val="0085467A"/>
    <w:rsid w:val="00855E29"/>
    <w:rsid w:val="00856912"/>
    <w:rsid w:val="00862721"/>
    <w:rsid w:val="00863B57"/>
    <w:rsid w:val="00870710"/>
    <w:rsid w:val="00871266"/>
    <w:rsid w:val="00871450"/>
    <w:rsid w:val="008739A5"/>
    <w:rsid w:val="00881D80"/>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141"/>
    <w:rsid w:val="008E5137"/>
    <w:rsid w:val="008E67DB"/>
    <w:rsid w:val="008E6FBA"/>
    <w:rsid w:val="008F0E09"/>
    <w:rsid w:val="008F14E7"/>
    <w:rsid w:val="008F24C8"/>
    <w:rsid w:val="008F25D9"/>
    <w:rsid w:val="008F5E69"/>
    <w:rsid w:val="00905340"/>
    <w:rsid w:val="0090798A"/>
    <w:rsid w:val="00907AEC"/>
    <w:rsid w:val="00911B78"/>
    <w:rsid w:val="009122AA"/>
    <w:rsid w:val="00914791"/>
    <w:rsid w:val="00920606"/>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67BFD"/>
    <w:rsid w:val="0097370D"/>
    <w:rsid w:val="009768D0"/>
    <w:rsid w:val="0097776B"/>
    <w:rsid w:val="00977B2B"/>
    <w:rsid w:val="00977C61"/>
    <w:rsid w:val="00983DF9"/>
    <w:rsid w:val="00987518"/>
    <w:rsid w:val="00993714"/>
    <w:rsid w:val="009969BB"/>
    <w:rsid w:val="00997A20"/>
    <w:rsid w:val="009A14A5"/>
    <w:rsid w:val="009A42BC"/>
    <w:rsid w:val="009B0C9E"/>
    <w:rsid w:val="009B1C9C"/>
    <w:rsid w:val="009B2C85"/>
    <w:rsid w:val="009B5BC2"/>
    <w:rsid w:val="009C2069"/>
    <w:rsid w:val="009C4925"/>
    <w:rsid w:val="009C521A"/>
    <w:rsid w:val="009C6F8E"/>
    <w:rsid w:val="009D63B0"/>
    <w:rsid w:val="009D7AA0"/>
    <w:rsid w:val="009E371D"/>
    <w:rsid w:val="009E4C02"/>
    <w:rsid w:val="009E5E1C"/>
    <w:rsid w:val="009E6DAE"/>
    <w:rsid w:val="009F1537"/>
    <w:rsid w:val="009F29D8"/>
    <w:rsid w:val="009F4C90"/>
    <w:rsid w:val="009F759C"/>
    <w:rsid w:val="009F7CF8"/>
    <w:rsid w:val="00A06CAC"/>
    <w:rsid w:val="00A11CB0"/>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511C"/>
    <w:rsid w:val="00A5653C"/>
    <w:rsid w:val="00A61009"/>
    <w:rsid w:val="00A61538"/>
    <w:rsid w:val="00A616AA"/>
    <w:rsid w:val="00A63459"/>
    <w:rsid w:val="00A66CFA"/>
    <w:rsid w:val="00A70C4F"/>
    <w:rsid w:val="00A71AA7"/>
    <w:rsid w:val="00A71D6F"/>
    <w:rsid w:val="00A73BDD"/>
    <w:rsid w:val="00A754F1"/>
    <w:rsid w:val="00A75B30"/>
    <w:rsid w:val="00A76F1E"/>
    <w:rsid w:val="00A81ECE"/>
    <w:rsid w:val="00A84912"/>
    <w:rsid w:val="00A879D0"/>
    <w:rsid w:val="00A87A12"/>
    <w:rsid w:val="00A90D98"/>
    <w:rsid w:val="00A915E7"/>
    <w:rsid w:val="00A9773F"/>
    <w:rsid w:val="00A97F9F"/>
    <w:rsid w:val="00AA0BFE"/>
    <w:rsid w:val="00AA2082"/>
    <w:rsid w:val="00AA3A79"/>
    <w:rsid w:val="00AB009C"/>
    <w:rsid w:val="00AB633E"/>
    <w:rsid w:val="00AB7FE4"/>
    <w:rsid w:val="00AC18A8"/>
    <w:rsid w:val="00AC3CEC"/>
    <w:rsid w:val="00AC4A57"/>
    <w:rsid w:val="00AD4F90"/>
    <w:rsid w:val="00AD57C7"/>
    <w:rsid w:val="00AD74DA"/>
    <w:rsid w:val="00AE3332"/>
    <w:rsid w:val="00AE4AC1"/>
    <w:rsid w:val="00AE6A16"/>
    <w:rsid w:val="00AF2416"/>
    <w:rsid w:val="00AF3E6D"/>
    <w:rsid w:val="00AF40F3"/>
    <w:rsid w:val="00AF5042"/>
    <w:rsid w:val="00AF7D63"/>
    <w:rsid w:val="00B010E6"/>
    <w:rsid w:val="00B01124"/>
    <w:rsid w:val="00B034C7"/>
    <w:rsid w:val="00B123EF"/>
    <w:rsid w:val="00B13299"/>
    <w:rsid w:val="00B13D10"/>
    <w:rsid w:val="00B20BD0"/>
    <w:rsid w:val="00B21F78"/>
    <w:rsid w:val="00B23C21"/>
    <w:rsid w:val="00B24D2D"/>
    <w:rsid w:val="00B340F8"/>
    <w:rsid w:val="00B3762A"/>
    <w:rsid w:val="00B4101D"/>
    <w:rsid w:val="00B41509"/>
    <w:rsid w:val="00B43375"/>
    <w:rsid w:val="00B52FAD"/>
    <w:rsid w:val="00B56276"/>
    <w:rsid w:val="00B606E5"/>
    <w:rsid w:val="00B606E6"/>
    <w:rsid w:val="00B61A35"/>
    <w:rsid w:val="00B62F5D"/>
    <w:rsid w:val="00B70428"/>
    <w:rsid w:val="00B70DB8"/>
    <w:rsid w:val="00B72632"/>
    <w:rsid w:val="00B728B5"/>
    <w:rsid w:val="00B73C10"/>
    <w:rsid w:val="00B74A78"/>
    <w:rsid w:val="00B74F12"/>
    <w:rsid w:val="00B75AC5"/>
    <w:rsid w:val="00B76971"/>
    <w:rsid w:val="00B84E80"/>
    <w:rsid w:val="00B85D3C"/>
    <w:rsid w:val="00B85F6B"/>
    <w:rsid w:val="00B92A1E"/>
    <w:rsid w:val="00B93447"/>
    <w:rsid w:val="00B93769"/>
    <w:rsid w:val="00B9604A"/>
    <w:rsid w:val="00B9646A"/>
    <w:rsid w:val="00BA39BA"/>
    <w:rsid w:val="00BA3B89"/>
    <w:rsid w:val="00BA55D3"/>
    <w:rsid w:val="00BA7689"/>
    <w:rsid w:val="00BB0B42"/>
    <w:rsid w:val="00BB49A2"/>
    <w:rsid w:val="00BB521C"/>
    <w:rsid w:val="00BB5E64"/>
    <w:rsid w:val="00BB6BC8"/>
    <w:rsid w:val="00BC32EB"/>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320BC"/>
    <w:rsid w:val="00C32A5C"/>
    <w:rsid w:val="00C348DE"/>
    <w:rsid w:val="00C349B7"/>
    <w:rsid w:val="00C3641F"/>
    <w:rsid w:val="00C40580"/>
    <w:rsid w:val="00C4092B"/>
    <w:rsid w:val="00C41A12"/>
    <w:rsid w:val="00C41D76"/>
    <w:rsid w:val="00C46269"/>
    <w:rsid w:val="00C5061E"/>
    <w:rsid w:val="00C527BF"/>
    <w:rsid w:val="00C550E2"/>
    <w:rsid w:val="00C561B4"/>
    <w:rsid w:val="00C569F3"/>
    <w:rsid w:val="00C57F3A"/>
    <w:rsid w:val="00C6524D"/>
    <w:rsid w:val="00C6577D"/>
    <w:rsid w:val="00C66942"/>
    <w:rsid w:val="00C80014"/>
    <w:rsid w:val="00C90BFF"/>
    <w:rsid w:val="00C9379A"/>
    <w:rsid w:val="00C97F28"/>
    <w:rsid w:val="00CA1350"/>
    <w:rsid w:val="00CA42AB"/>
    <w:rsid w:val="00CA504C"/>
    <w:rsid w:val="00CA767B"/>
    <w:rsid w:val="00CB118D"/>
    <w:rsid w:val="00CB24A2"/>
    <w:rsid w:val="00CC153D"/>
    <w:rsid w:val="00CC5DA1"/>
    <w:rsid w:val="00CD1A38"/>
    <w:rsid w:val="00CD1ED6"/>
    <w:rsid w:val="00CD4530"/>
    <w:rsid w:val="00CE04EA"/>
    <w:rsid w:val="00CE21A3"/>
    <w:rsid w:val="00CE3D7D"/>
    <w:rsid w:val="00CE7752"/>
    <w:rsid w:val="00CF07E7"/>
    <w:rsid w:val="00CF20EC"/>
    <w:rsid w:val="00D044FA"/>
    <w:rsid w:val="00D06A40"/>
    <w:rsid w:val="00D07F3D"/>
    <w:rsid w:val="00D11889"/>
    <w:rsid w:val="00D143FA"/>
    <w:rsid w:val="00D14989"/>
    <w:rsid w:val="00D1696F"/>
    <w:rsid w:val="00D246C7"/>
    <w:rsid w:val="00D330E4"/>
    <w:rsid w:val="00D354C6"/>
    <w:rsid w:val="00D4074A"/>
    <w:rsid w:val="00D416CE"/>
    <w:rsid w:val="00D4395E"/>
    <w:rsid w:val="00D44376"/>
    <w:rsid w:val="00D4445B"/>
    <w:rsid w:val="00D501A2"/>
    <w:rsid w:val="00D50C49"/>
    <w:rsid w:val="00D51521"/>
    <w:rsid w:val="00D515DA"/>
    <w:rsid w:val="00D62BAC"/>
    <w:rsid w:val="00D66F78"/>
    <w:rsid w:val="00D705DA"/>
    <w:rsid w:val="00D74B07"/>
    <w:rsid w:val="00D77ADC"/>
    <w:rsid w:val="00D77F0D"/>
    <w:rsid w:val="00D8308D"/>
    <w:rsid w:val="00D833EB"/>
    <w:rsid w:val="00D837CC"/>
    <w:rsid w:val="00D92526"/>
    <w:rsid w:val="00D9748A"/>
    <w:rsid w:val="00DA43E0"/>
    <w:rsid w:val="00DA5A27"/>
    <w:rsid w:val="00DA78A9"/>
    <w:rsid w:val="00DA7A2B"/>
    <w:rsid w:val="00DB201C"/>
    <w:rsid w:val="00DB2DB0"/>
    <w:rsid w:val="00DB3857"/>
    <w:rsid w:val="00DB44A2"/>
    <w:rsid w:val="00DB60BB"/>
    <w:rsid w:val="00DC0F23"/>
    <w:rsid w:val="00DC18EE"/>
    <w:rsid w:val="00DC2771"/>
    <w:rsid w:val="00DC295F"/>
    <w:rsid w:val="00DC3C57"/>
    <w:rsid w:val="00DC40E4"/>
    <w:rsid w:val="00DD2FE5"/>
    <w:rsid w:val="00DD6FE7"/>
    <w:rsid w:val="00DF3437"/>
    <w:rsid w:val="00DF3F05"/>
    <w:rsid w:val="00DF6B27"/>
    <w:rsid w:val="00DF749F"/>
    <w:rsid w:val="00DF7FC5"/>
    <w:rsid w:val="00E03447"/>
    <w:rsid w:val="00E0477B"/>
    <w:rsid w:val="00E072D2"/>
    <w:rsid w:val="00E0741D"/>
    <w:rsid w:val="00E12287"/>
    <w:rsid w:val="00E1770C"/>
    <w:rsid w:val="00E22677"/>
    <w:rsid w:val="00E23CB4"/>
    <w:rsid w:val="00E23CE7"/>
    <w:rsid w:val="00E3045C"/>
    <w:rsid w:val="00E30CD1"/>
    <w:rsid w:val="00E323CD"/>
    <w:rsid w:val="00E34CBA"/>
    <w:rsid w:val="00E36F2B"/>
    <w:rsid w:val="00E37E1A"/>
    <w:rsid w:val="00E4276E"/>
    <w:rsid w:val="00E44D44"/>
    <w:rsid w:val="00E44FFE"/>
    <w:rsid w:val="00E50662"/>
    <w:rsid w:val="00E51C4F"/>
    <w:rsid w:val="00E57E75"/>
    <w:rsid w:val="00E640AF"/>
    <w:rsid w:val="00E67AFF"/>
    <w:rsid w:val="00E7480F"/>
    <w:rsid w:val="00E753BD"/>
    <w:rsid w:val="00E774B6"/>
    <w:rsid w:val="00E83E00"/>
    <w:rsid w:val="00E8753A"/>
    <w:rsid w:val="00E90A44"/>
    <w:rsid w:val="00E966A2"/>
    <w:rsid w:val="00EA6CED"/>
    <w:rsid w:val="00EB0C83"/>
    <w:rsid w:val="00EB20AE"/>
    <w:rsid w:val="00EB5E32"/>
    <w:rsid w:val="00EC514B"/>
    <w:rsid w:val="00ED08E0"/>
    <w:rsid w:val="00ED0F4E"/>
    <w:rsid w:val="00ED1DD5"/>
    <w:rsid w:val="00ED2BA5"/>
    <w:rsid w:val="00ED3882"/>
    <w:rsid w:val="00ED3E6B"/>
    <w:rsid w:val="00ED5759"/>
    <w:rsid w:val="00ED5E6F"/>
    <w:rsid w:val="00ED7550"/>
    <w:rsid w:val="00EE183A"/>
    <w:rsid w:val="00EE263C"/>
    <w:rsid w:val="00EE3D96"/>
    <w:rsid w:val="00EE7357"/>
    <w:rsid w:val="00EF4162"/>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550C"/>
    <w:rsid w:val="00F4075D"/>
    <w:rsid w:val="00F43CC2"/>
    <w:rsid w:val="00F45279"/>
    <w:rsid w:val="00F45D4D"/>
    <w:rsid w:val="00F477AD"/>
    <w:rsid w:val="00F4787A"/>
    <w:rsid w:val="00F55612"/>
    <w:rsid w:val="00F611C6"/>
    <w:rsid w:val="00F652FF"/>
    <w:rsid w:val="00F6638A"/>
    <w:rsid w:val="00F6673D"/>
    <w:rsid w:val="00F66E3F"/>
    <w:rsid w:val="00F6765C"/>
    <w:rsid w:val="00F7607C"/>
    <w:rsid w:val="00F76785"/>
    <w:rsid w:val="00F80CF1"/>
    <w:rsid w:val="00F8155D"/>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149E474A"/>
    <w:rsid w:val="16BF5A05"/>
    <w:rsid w:val="333E3302"/>
    <w:rsid w:val="35C863A1"/>
    <w:rsid w:val="4F9B33E8"/>
    <w:rsid w:val="55047DEF"/>
    <w:rsid w:val="557F3EF7"/>
    <w:rsid w:val="5B560891"/>
    <w:rsid w:val="5EC9273A"/>
    <w:rsid w:val="61EB2773"/>
    <w:rsid w:val="7CCE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93BC6C-E33D-433E-BFB2-3F7784CC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1"/>
    <w:uiPriority w:val="99"/>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
    <w:qFormat/>
    <w:pPr>
      <w:autoSpaceDE w:val="0"/>
      <w:autoSpaceDN w:val="0"/>
      <w:adjustRightInd w:val="0"/>
      <w:spacing w:line="360" w:lineRule="auto"/>
      <w:jc w:val="left"/>
    </w:pPr>
    <w:rPr>
      <w:rFonts w:ascii="宋体"/>
      <w:kern w:val="0"/>
    </w:rPr>
  </w:style>
  <w:style w:type="paragraph" w:styleId="30">
    <w:name w:val="toc 3"/>
    <w:basedOn w:val="a"/>
    <w:next w:val="a"/>
    <w:uiPriority w:val="39"/>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0"/>
    <w:uiPriority w:val="99"/>
    <w:qFormat/>
    <w:pPr>
      <w:tabs>
        <w:tab w:val="center" w:pos="4153"/>
        <w:tab w:val="right" w:pos="8306"/>
      </w:tabs>
      <w:snapToGrid w:val="0"/>
      <w:jc w:val="left"/>
    </w:pPr>
    <w:rPr>
      <w:sz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uiPriority w:val="99"/>
    <w:qFormat/>
    <w:rPr>
      <w:sz w:val="21"/>
    </w:rPr>
  </w:style>
  <w:style w:type="character" w:styleId="af3">
    <w:name w:val="footnote reference"/>
    <w:qFormat/>
    <w:rPr>
      <w:vertAlign w:val="superscript"/>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3">
    <w:name w:val="标题 Char"/>
    <w:link w:val="ae"/>
    <w:qFormat/>
    <w:rPr>
      <w:rFonts w:ascii="Cambria" w:hAnsi="Cambria"/>
      <w:b/>
      <w:kern w:val="2"/>
      <w:sz w:val="32"/>
    </w:rPr>
  </w:style>
  <w:style w:type="character" w:customStyle="1" w:styleId="Char">
    <w:name w:val="正文文本 Char"/>
    <w:link w:val="a7"/>
    <w:qFormat/>
    <w:rPr>
      <w:rFonts w:ascii="宋体"/>
      <w:kern w:val="0"/>
    </w:rPr>
  </w:style>
  <w:style w:type="character" w:customStyle="1" w:styleId="Char2">
    <w:name w:val="页眉 Char"/>
    <w:link w:val="ab"/>
    <w:uiPriority w:val="99"/>
    <w:qFormat/>
    <w:rPr>
      <w:kern w:val="2"/>
      <w:sz w:val="18"/>
    </w:rPr>
  </w:style>
  <w:style w:type="paragraph" w:customStyle="1" w:styleId="Char4">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正文"/>
    <w:basedOn w:val="a"/>
    <w:qFormat/>
    <w:pPr>
      <w:spacing w:afterLines="25" w:line="360" w:lineRule="auto"/>
      <w:ind w:firstLineChars="200" w:firstLine="200"/>
    </w:pPr>
    <w:rPr>
      <w:sz w:val="24"/>
    </w:rPr>
  </w:style>
  <w:style w:type="paragraph" w:customStyle="1" w:styleId="Char20">
    <w:name w:val="Char2"/>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
    <w:name w:val="Char Char"/>
    <w:basedOn w:val="a"/>
    <w:qFormat/>
  </w:style>
  <w:style w:type="paragraph" w:customStyle="1" w:styleId="CharCharChar">
    <w:name w:val="Char 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numPr>
        <w:numId w:val="1"/>
      </w:numPr>
      <w:jc w:val="left"/>
    </w:pPr>
    <w:rPr>
      <w:kern w:val="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af6">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paragraph" w:customStyle="1" w:styleId="CharChar6">
    <w:name w:val="Char Char6"/>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10">
    <w:name w:val="Char1"/>
    <w:basedOn w:val="a"/>
    <w:qFormat/>
  </w:style>
  <w:style w:type="paragraph" w:customStyle="1" w:styleId="CharChar5">
    <w:name w:val="Char Char5"/>
    <w:basedOn w:val="a"/>
    <w:qFormat/>
  </w:style>
  <w:style w:type="paragraph" w:customStyle="1" w:styleId="CharCharChar1">
    <w:name w:val="Char Char Char1"/>
    <w:basedOn w:val="a"/>
    <w:qFormat/>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f7">
    <w:name w:val="List Paragraph"/>
    <w:basedOn w:val="a"/>
    <w:qFormat/>
    <w:pPr>
      <w:ind w:firstLineChars="200" w:firstLine="420"/>
    </w:pPr>
  </w:style>
  <w:style w:type="character" w:customStyle="1" w:styleId="Char1">
    <w:name w:val="批注文字 Char1"/>
    <w:basedOn w:val="a0"/>
    <w:link w:val="a4"/>
    <w:qFormat/>
    <w:rPr>
      <w:kern w:val="2"/>
      <w:sz w:val="21"/>
    </w:rPr>
  </w:style>
  <w:style w:type="paragraph" w:customStyle="1" w:styleId="CharChar4">
    <w:name w:val="Char Char4"/>
    <w:basedOn w:val="a"/>
    <w:qFormat/>
  </w:style>
  <w:style w:type="character" w:customStyle="1" w:styleId="Char5">
    <w:name w:val="批注文字 Char"/>
    <w:uiPriority w:val="99"/>
    <w:qFormat/>
    <w:rPr>
      <w:kern w:val="2"/>
      <w:sz w:val="21"/>
    </w:rPr>
  </w:style>
  <w:style w:type="paragraph" w:customStyle="1" w:styleId="CharChar3">
    <w:name w:val="Char Char3"/>
    <w:basedOn w:val="a"/>
    <w:qFormat/>
  </w:style>
  <w:style w:type="paragraph" w:customStyle="1" w:styleId="CharChar2">
    <w:name w:val="Char Char2"/>
    <w:basedOn w:val="a"/>
    <w:qFormat/>
  </w:style>
  <w:style w:type="character" w:customStyle="1" w:styleId="3Char">
    <w:name w:val="标题 3 Char"/>
    <w:basedOn w:val="a0"/>
    <w:link w:val="3"/>
    <w:qFormat/>
    <w:rPr>
      <w:b/>
      <w:kern w:val="2"/>
      <w:sz w:val="32"/>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0">
    <w:name w:val="页脚 Char"/>
    <w:basedOn w:val="a0"/>
    <w:link w:val="aa"/>
    <w:uiPriority w:val="99"/>
    <w:qFormat/>
    <w:rPr>
      <w:kern w:val="2"/>
      <w:sz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8E0A1-6003-4A40-AF32-F11844C9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1467</Words>
  <Characters>8368</Characters>
  <Application>Microsoft Office Word</Application>
  <DocSecurity>8</DocSecurity>
  <Lines>69</Lines>
  <Paragraphs>19</Paragraphs>
  <ScaleCrop>false</ScaleCrop>
  <Company>Microsoft</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罗钦</cp:lastModifiedBy>
  <cp:revision>8</cp:revision>
  <cp:lastPrinted>2017-10-31T06:33:00Z</cp:lastPrinted>
  <dcterms:created xsi:type="dcterms:W3CDTF">2023-02-08T10:03:00Z</dcterms:created>
  <dcterms:modified xsi:type="dcterms:W3CDTF">2023-07-03T02:22:00Z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300EEBD49A16438A9F6E7B0EB754C212</vt:lpwstr>
  </property>
</Properties>
</file>