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B5" w:rsidRDefault="008E22F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bookmarkStart w:id="0" w:name="_GoBack"/>
      <w:r>
        <w:rPr>
          <w:rStyle w:val="a8"/>
          <w:rFonts w:ascii="黑体" w:eastAsia="黑体" w:hAnsi="黑体" w:hint="eastAsia"/>
          <w:sz w:val="28"/>
          <w:szCs w:val="28"/>
        </w:rPr>
        <w:t>兴银理财稳利安盈封闭式理财产品</w:t>
      </w:r>
    </w:p>
    <w:p w:rsidR="004368B5" w:rsidRDefault="008E22F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4368B5" w:rsidRDefault="008E22FE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（适用于个人投资者）</w:t>
      </w:r>
    </w:p>
    <w:p w:rsidR="004368B5" w:rsidRDefault="008E22FE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4368B5" w:rsidRDefault="008E22F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感谢您通过销售机构【</w:t>
      </w:r>
      <w:r w:rsidR="00C30D85">
        <w:rPr>
          <w:rFonts w:ascii="宋体" w:hAnsi="宋体" w:hint="eastAsia"/>
          <w:sz w:val="18"/>
          <w:szCs w:val="18"/>
        </w:rPr>
        <w:t>绍兴恒信农商银行</w:t>
      </w:r>
      <w:r>
        <w:rPr>
          <w:rFonts w:ascii="宋体" w:hAnsi="宋体" w:hint="eastAsia"/>
          <w:sz w:val="18"/>
          <w:szCs w:val="18"/>
        </w:rPr>
        <w:t>】以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直销：产品管理人销售</w:t>
      </w:r>
      <w:r>
        <w:rPr>
          <w:rFonts w:ascii="宋体" w:hAnsi="宋体" w:hint="eastAsia"/>
          <w:sz w:val="18"/>
          <w:szCs w:val="18"/>
        </w:rPr>
        <w:t>/</w:t>
      </w:r>
      <w:r>
        <w:rPr>
          <w:rFonts w:asciiTheme="majorEastAsia" w:eastAsiaTheme="majorEastAsia" w:hAnsiTheme="majorEastAsia" w:hint="eastAsia"/>
          <w:bCs/>
          <w:color w:val="000000" w:themeColor="text1"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代销：代理销售机构销售</w:t>
      </w:r>
      <w:r>
        <w:rPr>
          <w:rFonts w:ascii="宋体" w:hAnsi="宋体" w:hint="eastAsia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的形式购买兴银理财有限责任公司（以下简称“兴银理财”）作为产品管理人管理的理财产品。</w:t>
      </w:r>
    </w:p>
    <w:p w:rsidR="004368B5" w:rsidRDefault="008E22F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4368B5" w:rsidRDefault="004368B5">
      <w:pPr>
        <w:ind w:firstLineChars="200" w:firstLine="360"/>
        <w:rPr>
          <w:rFonts w:ascii="宋体" w:hAnsi="宋体"/>
          <w:sz w:val="18"/>
          <w:szCs w:val="18"/>
        </w:rPr>
      </w:pPr>
    </w:p>
    <w:p w:rsidR="004368B5" w:rsidRDefault="008E22F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</w:t>
      </w:r>
      <w:r>
        <w:rPr>
          <w:rFonts w:ascii="宋体" w:hAnsi="宋体"/>
          <w:sz w:val="18"/>
          <w:szCs w:val="18"/>
        </w:rPr>
        <w:t>（包括但不限于网上银行、电话银行和手机银行）均可办理理财产品的购买手续，但是对于具体理财产品，</w:t>
      </w:r>
      <w:r>
        <w:rPr>
          <w:rFonts w:ascii="宋体" w:hAnsi="宋体" w:hint="eastAsia"/>
          <w:sz w:val="18"/>
          <w:szCs w:val="18"/>
        </w:rPr>
        <w:t>产品管理人</w:t>
      </w:r>
      <w:r>
        <w:rPr>
          <w:rFonts w:ascii="宋体" w:hAnsi="宋体"/>
          <w:sz w:val="18"/>
          <w:szCs w:val="18"/>
        </w:rPr>
        <w:t>将根据产品风险等级和市场情况</w:t>
      </w:r>
      <w:r>
        <w:rPr>
          <w:rFonts w:ascii="宋体" w:hAnsi="宋体"/>
          <w:sz w:val="18"/>
          <w:szCs w:val="18"/>
        </w:rPr>
        <w:t>自行确定发售渠道。</w:t>
      </w:r>
    </w:p>
    <w:p w:rsidR="004368B5" w:rsidRDefault="008E22F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4368B5" w:rsidRDefault="008E22F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黑体" w:eastAsia="黑体" w:hAnsi="黑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投资者风险承受能力，个人投资者由低至高分为【</w:t>
      </w:r>
      <w:r>
        <w:rPr>
          <w:rFonts w:ascii="宋体" w:hAnsi="宋体" w:hint="eastAsia"/>
          <w:sz w:val="18"/>
          <w:szCs w:val="18"/>
        </w:rPr>
        <w:t>C1</w:t>
      </w:r>
      <w:r>
        <w:rPr>
          <w:rFonts w:ascii="宋体" w:hAnsi="宋体" w:hint="eastAsia"/>
          <w:sz w:val="18"/>
          <w:szCs w:val="18"/>
        </w:rPr>
        <w:t>至</w:t>
      </w:r>
      <w:r>
        <w:rPr>
          <w:rFonts w:ascii="宋体" w:hAnsi="宋体" w:hint="eastAsia"/>
          <w:sz w:val="18"/>
          <w:szCs w:val="18"/>
        </w:rPr>
        <w:t>C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/>
          <w:sz w:val="18"/>
          <w:szCs w:val="18"/>
        </w:rPr>
        <w:t>六</w:t>
      </w:r>
      <w:r>
        <w:rPr>
          <w:rFonts w:ascii="宋体" w:hAnsi="宋体" w:hint="eastAsia"/>
          <w:sz w:val="18"/>
          <w:szCs w:val="18"/>
        </w:rPr>
        <w:t>个等级】</w:t>
      </w:r>
      <w:r>
        <w:rPr>
          <w:rFonts w:ascii="宋体" w:hAnsi="宋体"/>
          <w:sz w:val="18"/>
          <w:szCs w:val="18"/>
        </w:rPr>
        <w:t>。其中，</w:t>
      </w:r>
      <w:r>
        <w:rPr>
          <w:rFonts w:ascii="宋体" w:hAnsi="宋体" w:hint="eastAsia"/>
          <w:sz w:val="18"/>
          <w:szCs w:val="18"/>
        </w:rPr>
        <w:t>【</w:t>
      </w:r>
      <w:r>
        <w:rPr>
          <w:rFonts w:ascii="宋体" w:hAnsi="宋体" w:hint="eastAsia"/>
          <w:sz w:val="18"/>
          <w:szCs w:val="18"/>
        </w:rPr>
        <w:t>C1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为风险承受能力最低类别，</w:t>
      </w:r>
      <w:r>
        <w:rPr>
          <w:rFonts w:ascii="宋体" w:hAnsi="宋体" w:hint="eastAsia"/>
          <w:sz w:val="18"/>
          <w:szCs w:val="18"/>
        </w:rPr>
        <w:t>【</w:t>
      </w:r>
      <w:r>
        <w:rPr>
          <w:rFonts w:ascii="宋体" w:hAnsi="宋体" w:hint="eastAsia"/>
          <w:sz w:val="18"/>
          <w:szCs w:val="18"/>
        </w:rPr>
        <w:t>C6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为风险承受能力最高类别。风险承受能力评级越高适合购买的理财产品风险评级越高，适合购买的理财产品类型越丰富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57"/>
        <w:gridCol w:w="4860"/>
        <w:gridCol w:w="2865"/>
      </w:tblGrid>
      <w:tr w:rsidR="004368B5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）及以上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）及以上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产品有一定的本金风险，收益浮动且有一定波动。产品结构简单，过往业绩及净值的历史波动率较低；投资标的流动性好或为中等及以上的信用主体；或者投资衍生品以套期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稳健型（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）及以上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增长型（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产品本金风险较大。产品主要投资于流动性较好的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）及以上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策较复杂。投资者要作出谨慎的产品选择，积极的关注相关风险。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）及以上</w:t>
            </w:r>
          </w:p>
        </w:tc>
      </w:tr>
      <w:tr w:rsidR="004368B5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B5" w:rsidRDefault="008E22F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4368B5" w:rsidRDefault="008E22F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 w:rsidR="004368B5" w:rsidRDefault="008E22F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4368B5" w:rsidRDefault="008E22F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4368B5" w:rsidRDefault="008E22F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4368B5" w:rsidRDefault="008E22FE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信息披露条款</w:t>
      </w:r>
      <w:r>
        <w:rPr>
          <w:rFonts w:asciiTheme="minorEastAsia" w:hAnsiTheme="minorEastAsia"/>
          <w:sz w:val="18"/>
          <w:szCs w:val="18"/>
        </w:rPr>
        <w:t>以《产品说明书》中</w:t>
      </w:r>
      <w:r>
        <w:rPr>
          <w:rFonts w:asciiTheme="minorEastAsia" w:hAnsiTheme="minorEastAsia"/>
          <w:sz w:val="18"/>
          <w:szCs w:val="18"/>
        </w:rPr>
        <w:t>“</w:t>
      </w:r>
      <w:r>
        <w:rPr>
          <w:rFonts w:asciiTheme="minorEastAsia" w:hAnsiTheme="minorEastAsia"/>
          <w:sz w:val="18"/>
          <w:szCs w:val="18"/>
        </w:rPr>
        <w:t>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4368B5" w:rsidRDefault="008E22FE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bookmarkStart w:id="1" w:name="_Hlk64707831"/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、产品管理人：兴银理财有限责任公司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</w:t>
      </w:r>
      <w:r>
        <w:rPr>
          <w:rFonts w:ascii="宋体" w:hAnsi="宋体" w:hint="eastAsia"/>
          <w:sz w:val="18"/>
          <w:szCs w:val="18"/>
        </w:rPr>
        <w:t>40015-95561</w:t>
      </w:r>
      <w:r>
        <w:rPr>
          <w:rFonts w:ascii="宋体" w:hAnsi="宋体" w:hint="eastAsia"/>
          <w:sz w:val="18"/>
          <w:szCs w:val="18"/>
        </w:rPr>
        <w:t>。</w:t>
      </w:r>
      <w:bookmarkEnd w:id="1"/>
    </w:p>
    <w:p w:rsidR="004368B5" w:rsidRDefault="008E22F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4368B5" w:rsidRDefault="008E22F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4368B5" w:rsidRDefault="008E22F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4368B5" w:rsidRDefault="008E22F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/>
          <w:sz w:val="18"/>
          <w:szCs w:val="18"/>
        </w:rPr>
        <w:t>5561</w:t>
      </w:r>
      <w:r>
        <w:rPr>
          <w:rFonts w:ascii="宋体" w:hAnsi="宋体" w:hint="eastAsia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ascii="宋体" w:hAnsi="宋体" w:hint="eastAsia"/>
          <w:sz w:val="18"/>
          <w:szCs w:val="18"/>
        </w:rPr>
        <w:t>】。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、销售机构：【</w:t>
      </w:r>
      <w:r w:rsidR="00C30D85">
        <w:rPr>
          <w:rFonts w:ascii="宋体" w:hAnsi="宋体" w:hint="eastAsia"/>
          <w:sz w:val="18"/>
          <w:szCs w:val="18"/>
        </w:rPr>
        <w:t>绍兴恒信农商银行</w:t>
      </w:r>
      <w:r>
        <w:rPr>
          <w:rFonts w:ascii="宋体" w:hAnsi="宋体" w:hint="eastAsia"/>
          <w:sz w:val="18"/>
          <w:szCs w:val="18"/>
        </w:rPr>
        <w:t>】</w:t>
      </w:r>
    </w:p>
    <w:p w:rsidR="004368B5" w:rsidRDefault="008E22F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</w:t>
      </w:r>
      <w:r w:rsidR="00C30D85">
        <w:rPr>
          <w:rFonts w:ascii="宋体" w:hAnsi="宋体" w:hint="eastAsia"/>
          <w:sz w:val="18"/>
          <w:szCs w:val="18"/>
        </w:rPr>
        <w:t>绍兴恒信农商银行</w:t>
      </w:r>
      <w:r>
        <w:rPr>
          <w:rFonts w:ascii="宋体" w:hAnsi="宋体" w:hint="eastAsia"/>
          <w:sz w:val="18"/>
          <w:szCs w:val="18"/>
        </w:rPr>
        <w:t>】</w:t>
      </w:r>
    </w:p>
    <w:p w:rsidR="004368B5" w:rsidRDefault="004368B5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 w:rsidR="004368B5" w:rsidRDefault="004368B5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bookmarkEnd w:id="0"/>
    <w:p w:rsidR="004368B5" w:rsidRDefault="004368B5"/>
    <w:sectPr w:rsidR="004368B5" w:rsidSect="004368B5">
      <w:headerReference w:type="default" r:id="rId8"/>
      <w:footerReference w:type="default" r:id="rId9"/>
      <w:pgSz w:w="11906" w:h="16838"/>
      <w:pgMar w:top="1440" w:right="1800" w:bottom="1440" w:left="1800" w:header="567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FE" w:rsidRDefault="008E22FE" w:rsidP="004368B5">
      <w:r>
        <w:separator/>
      </w:r>
    </w:p>
  </w:endnote>
  <w:endnote w:type="continuationSeparator" w:id="1">
    <w:p w:rsidR="008E22FE" w:rsidRDefault="008E22FE" w:rsidP="0043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202528"/>
    </w:sdtPr>
    <w:sdtContent>
      <w:p w:rsidR="004368B5" w:rsidRDefault="004368B5">
        <w:pPr>
          <w:pStyle w:val="a5"/>
          <w:jc w:val="center"/>
        </w:pPr>
        <w:r>
          <w:fldChar w:fldCharType="begin"/>
        </w:r>
        <w:r w:rsidR="008E22FE">
          <w:instrText>PAGE   \* MERGEFORMAT</w:instrText>
        </w:r>
        <w:r>
          <w:fldChar w:fldCharType="separate"/>
        </w:r>
        <w:r w:rsidR="00B5301B" w:rsidRPr="00B5301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FE" w:rsidRDefault="008E22FE" w:rsidP="004368B5">
      <w:r>
        <w:separator/>
      </w:r>
    </w:p>
  </w:footnote>
  <w:footnote w:type="continuationSeparator" w:id="1">
    <w:p w:rsidR="008E22FE" w:rsidRDefault="008E22FE" w:rsidP="0043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B5" w:rsidRDefault="008E22FE">
    <w:pPr>
      <w:pStyle w:val="a6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投资者权益须知</w:t>
    </w:r>
  </w:p>
  <w:p w:rsidR="004368B5" w:rsidRDefault="008E22FE">
    <w:pPr>
      <w:pStyle w:val="a6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注：本文件由兴银理财有限责任公司统一编制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edit="trackedChange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7B3"/>
    <w:rsid w:val="00012DF8"/>
    <w:rsid w:val="00044E9D"/>
    <w:rsid w:val="000466D9"/>
    <w:rsid w:val="000921B4"/>
    <w:rsid w:val="000C4846"/>
    <w:rsid w:val="000E6147"/>
    <w:rsid w:val="000E7527"/>
    <w:rsid w:val="00141624"/>
    <w:rsid w:val="00171420"/>
    <w:rsid w:val="00195672"/>
    <w:rsid w:val="002414E3"/>
    <w:rsid w:val="002462D8"/>
    <w:rsid w:val="00271331"/>
    <w:rsid w:val="00274AC9"/>
    <w:rsid w:val="00276F5A"/>
    <w:rsid w:val="002A6909"/>
    <w:rsid w:val="002B0017"/>
    <w:rsid w:val="002B6D4B"/>
    <w:rsid w:val="002C01C0"/>
    <w:rsid w:val="002E6656"/>
    <w:rsid w:val="0033428C"/>
    <w:rsid w:val="003B4628"/>
    <w:rsid w:val="003C754C"/>
    <w:rsid w:val="003D624D"/>
    <w:rsid w:val="004368B5"/>
    <w:rsid w:val="004D586E"/>
    <w:rsid w:val="004E5B8C"/>
    <w:rsid w:val="00552ACB"/>
    <w:rsid w:val="00564025"/>
    <w:rsid w:val="00571A72"/>
    <w:rsid w:val="005A0FFB"/>
    <w:rsid w:val="005A17EF"/>
    <w:rsid w:val="005D158B"/>
    <w:rsid w:val="005E4F9A"/>
    <w:rsid w:val="00622E88"/>
    <w:rsid w:val="00641888"/>
    <w:rsid w:val="00647943"/>
    <w:rsid w:val="006639A1"/>
    <w:rsid w:val="006715C0"/>
    <w:rsid w:val="006B237F"/>
    <w:rsid w:val="006E4016"/>
    <w:rsid w:val="006F690F"/>
    <w:rsid w:val="00710B52"/>
    <w:rsid w:val="007751BC"/>
    <w:rsid w:val="007B231D"/>
    <w:rsid w:val="007B38BF"/>
    <w:rsid w:val="007C6A86"/>
    <w:rsid w:val="00812B92"/>
    <w:rsid w:val="00820AF6"/>
    <w:rsid w:val="008362EE"/>
    <w:rsid w:val="008C2FE9"/>
    <w:rsid w:val="008E22FE"/>
    <w:rsid w:val="008E7821"/>
    <w:rsid w:val="008E7C7D"/>
    <w:rsid w:val="00954A72"/>
    <w:rsid w:val="00971F4B"/>
    <w:rsid w:val="009816B9"/>
    <w:rsid w:val="009D1DC4"/>
    <w:rsid w:val="009E4DBC"/>
    <w:rsid w:val="00A4798D"/>
    <w:rsid w:val="00A6349E"/>
    <w:rsid w:val="00A646F7"/>
    <w:rsid w:val="00A82A28"/>
    <w:rsid w:val="00A93B37"/>
    <w:rsid w:val="00AA4438"/>
    <w:rsid w:val="00AB386C"/>
    <w:rsid w:val="00AC4846"/>
    <w:rsid w:val="00AC71D9"/>
    <w:rsid w:val="00B02055"/>
    <w:rsid w:val="00B507EB"/>
    <w:rsid w:val="00B5301B"/>
    <w:rsid w:val="00BE4E6B"/>
    <w:rsid w:val="00BF7C2F"/>
    <w:rsid w:val="00C018F3"/>
    <w:rsid w:val="00C202DE"/>
    <w:rsid w:val="00C30D85"/>
    <w:rsid w:val="00C32FF7"/>
    <w:rsid w:val="00C8683D"/>
    <w:rsid w:val="00C86FD7"/>
    <w:rsid w:val="00CC33D4"/>
    <w:rsid w:val="00CC544F"/>
    <w:rsid w:val="00CD6653"/>
    <w:rsid w:val="00D01E10"/>
    <w:rsid w:val="00D1744B"/>
    <w:rsid w:val="00D237B3"/>
    <w:rsid w:val="00D56354"/>
    <w:rsid w:val="00D849AA"/>
    <w:rsid w:val="00D917DB"/>
    <w:rsid w:val="00DB67D6"/>
    <w:rsid w:val="00DB7AFF"/>
    <w:rsid w:val="00DD5F6E"/>
    <w:rsid w:val="00E01CA3"/>
    <w:rsid w:val="00E077CB"/>
    <w:rsid w:val="00E62E5C"/>
    <w:rsid w:val="00EA7D7F"/>
    <w:rsid w:val="00EC3A2F"/>
    <w:rsid w:val="00EC7EC9"/>
    <w:rsid w:val="00EE1872"/>
    <w:rsid w:val="00EF1A43"/>
    <w:rsid w:val="00F126D2"/>
    <w:rsid w:val="00F15713"/>
    <w:rsid w:val="00F33265"/>
    <w:rsid w:val="00F47A61"/>
    <w:rsid w:val="00F66277"/>
    <w:rsid w:val="00F74AE2"/>
    <w:rsid w:val="00F81CAA"/>
    <w:rsid w:val="00FA5757"/>
    <w:rsid w:val="00FE4BE1"/>
    <w:rsid w:val="0AC72397"/>
    <w:rsid w:val="52D4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4368B5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rsid w:val="004368B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4368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36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3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4368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368B5"/>
    <w:rPr>
      <w:b/>
      <w:bCs/>
    </w:rPr>
  </w:style>
  <w:style w:type="character" w:styleId="a8">
    <w:name w:val="Strong"/>
    <w:uiPriority w:val="22"/>
    <w:qFormat/>
    <w:rsid w:val="004368B5"/>
    <w:rPr>
      <w:b/>
      <w:bCs/>
    </w:rPr>
  </w:style>
  <w:style w:type="character" w:styleId="a9">
    <w:name w:val="annotation reference"/>
    <w:qFormat/>
    <w:rsid w:val="004368B5"/>
    <w:rPr>
      <w:sz w:val="21"/>
    </w:rPr>
  </w:style>
  <w:style w:type="character" w:customStyle="1" w:styleId="Char2">
    <w:name w:val="页眉 Char"/>
    <w:basedOn w:val="a0"/>
    <w:link w:val="a6"/>
    <w:uiPriority w:val="99"/>
    <w:qFormat/>
    <w:rsid w:val="004368B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368B5"/>
    <w:rPr>
      <w:sz w:val="18"/>
      <w:szCs w:val="18"/>
    </w:rPr>
  </w:style>
  <w:style w:type="paragraph" w:customStyle="1" w:styleId="Default">
    <w:name w:val="Default"/>
    <w:qFormat/>
    <w:rsid w:val="004368B5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</w:rPr>
  </w:style>
  <w:style w:type="character" w:customStyle="1" w:styleId="1Char">
    <w:name w:val="标题 1 Char"/>
    <w:basedOn w:val="a0"/>
    <w:link w:val="1"/>
    <w:qFormat/>
    <w:rsid w:val="004368B5"/>
    <w:rPr>
      <w:rFonts w:ascii="宋体" w:eastAsia="宋体" w:hAnsi="Times New Roman" w:cs="Times New Roman"/>
      <w:b/>
      <w:color w:val="000000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4368B5"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文字 Char"/>
    <w:basedOn w:val="a0"/>
    <w:uiPriority w:val="99"/>
    <w:semiHidden/>
    <w:qFormat/>
    <w:rsid w:val="004368B5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1"/>
    <w:basedOn w:val="a0"/>
    <w:link w:val="a3"/>
    <w:qFormat/>
    <w:rsid w:val="004368B5"/>
    <w:rPr>
      <w:rFonts w:ascii="Times New Roman" w:eastAsia="宋体" w:hAnsi="Times New Roman" w:cs="Times New Roman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368B5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1"/>
    <w:link w:val="a7"/>
    <w:uiPriority w:val="99"/>
    <w:semiHidden/>
    <w:qFormat/>
    <w:rsid w:val="004368B5"/>
    <w:rPr>
      <w:rFonts w:ascii="Times New Roman" w:eastAsia="宋体" w:hAnsi="Times New Roman" w:cs="Times New Roman"/>
      <w:b/>
      <w:bCs/>
      <w:szCs w:val="20"/>
    </w:rPr>
  </w:style>
  <w:style w:type="paragraph" w:customStyle="1" w:styleId="10">
    <w:name w:val="修订1"/>
    <w:hidden/>
    <w:uiPriority w:val="99"/>
    <w:semiHidden/>
    <w:qFormat/>
    <w:rsid w:val="004368B5"/>
    <w:rPr>
      <w:rFonts w:ascii="Times New Roman" w:eastAsia="宋体" w:hAnsi="Times New Roman" w:cs="Times New Roman"/>
      <w:kern w:val="2"/>
      <w:sz w:val="21"/>
    </w:rPr>
  </w:style>
  <w:style w:type="paragraph" w:customStyle="1" w:styleId="2">
    <w:name w:val="修订2"/>
    <w:hidden/>
    <w:uiPriority w:val="99"/>
    <w:semiHidden/>
    <w:rsid w:val="004368B5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CC9DA5-D557-4318-91C3-026B5EB1E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胡骁潇</dc:creator>
  <cp:lastModifiedBy>Auto</cp:lastModifiedBy>
  <cp:revision>68</cp:revision>
  <dcterms:created xsi:type="dcterms:W3CDTF">2021-06-15T06:19:00Z</dcterms:created>
  <dcterms:modified xsi:type="dcterms:W3CDTF">2023-05-05T02:06:00Z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